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14D3" w:rsidRPr="00983D02" w:rsidRDefault="009C14D3" w:rsidP="0054655B">
      <w:pPr>
        <w:jc w:val="center"/>
        <w:rPr>
          <w:b/>
        </w:rPr>
      </w:pPr>
      <w:r w:rsidRPr="00983D02">
        <w:rPr>
          <w:b/>
        </w:rPr>
        <w:t>СПРАВКА-ОБОСНОВАНИЕ</w:t>
      </w:r>
    </w:p>
    <w:p w:rsidR="009C14D3" w:rsidRPr="005D6877" w:rsidRDefault="009C14D3" w:rsidP="006674A1">
      <w:pPr>
        <w:jc w:val="center"/>
        <w:rPr>
          <w:b/>
          <w:szCs w:val="28"/>
        </w:rPr>
      </w:pPr>
      <w:r w:rsidRPr="005D6877">
        <w:rPr>
          <w:b/>
        </w:rPr>
        <w:t xml:space="preserve">к проекту постановления </w:t>
      </w:r>
      <w:r w:rsidR="006674A1">
        <w:rPr>
          <w:b/>
        </w:rPr>
        <w:t>К</w:t>
      </w:r>
      <w:r w:rsidR="006674A1" w:rsidRPr="006674A1">
        <w:rPr>
          <w:b/>
        </w:rPr>
        <w:t xml:space="preserve">абинета </w:t>
      </w:r>
      <w:r w:rsidR="006674A1">
        <w:rPr>
          <w:b/>
        </w:rPr>
        <w:t>М</w:t>
      </w:r>
      <w:r w:rsidR="006674A1" w:rsidRPr="006674A1">
        <w:rPr>
          <w:b/>
        </w:rPr>
        <w:t>инистров</w:t>
      </w:r>
      <w:r w:rsidR="006674A1" w:rsidRPr="005D6877">
        <w:rPr>
          <w:b/>
        </w:rPr>
        <w:t xml:space="preserve"> </w:t>
      </w:r>
      <w:r w:rsidRPr="005D6877">
        <w:rPr>
          <w:b/>
        </w:rPr>
        <w:t>Кыргызской Республики</w:t>
      </w:r>
      <w:r w:rsidR="006674A1">
        <w:rPr>
          <w:b/>
        </w:rPr>
        <w:t xml:space="preserve"> </w:t>
      </w:r>
      <w:r w:rsidRPr="005D6877">
        <w:rPr>
          <w:b/>
          <w:szCs w:val="28"/>
        </w:rPr>
        <w:t>«О внесении изменения в постановление Правительства Кыргызской Республики «Об утверждении Правил безопасности при взрывных работах» от 30 сентября 2016 года № 521»</w:t>
      </w:r>
    </w:p>
    <w:p w:rsidR="009C14D3" w:rsidRPr="00983D02" w:rsidRDefault="009C14D3" w:rsidP="001D62A4">
      <w:pPr>
        <w:tabs>
          <w:tab w:val="left" w:pos="6098"/>
        </w:tabs>
      </w:pPr>
    </w:p>
    <w:p w:rsidR="009C14D3" w:rsidRPr="000F6C2B" w:rsidRDefault="000F6C2B" w:rsidP="004F452B">
      <w:pPr>
        <w:pStyle w:val="a3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b/>
        </w:rPr>
      </w:pPr>
      <w:r>
        <w:rPr>
          <w:b/>
        </w:rPr>
        <w:t>Цель и</w:t>
      </w:r>
      <w:r w:rsidR="009C14D3" w:rsidRPr="000F6C2B">
        <w:rPr>
          <w:b/>
        </w:rPr>
        <w:t xml:space="preserve"> </w:t>
      </w:r>
      <w:r>
        <w:rPr>
          <w:b/>
        </w:rPr>
        <w:t>задачи</w:t>
      </w:r>
    </w:p>
    <w:p w:rsidR="00E305B3" w:rsidRDefault="00246AFC" w:rsidP="00E305B3">
      <w:pPr>
        <w:pStyle w:val="a3"/>
        <w:tabs>
          <w:tab w:val="left" w:pos="993"/>
        </w:tabs>
        <w:ind w:left="0" w:firstLine="709"/>
        <w:jc w:val="both"/>
      </w:pPr>
      <w:r w:rsidRPr="00246AFC">
        <w:t xml:space="preserve">Целью данного проекта постановления </w:t>
      </w:r>
      <w:r w:rsidR="006674A1">
        <w:t>Кабинета М</w:t>
      </w:r>
      <w:r w:rsidR="006674A1" w:rsidRPr="006674A1">
        <w:t>инистров</w:t>
      </w:r>
      <w:r w:rsidR="006674A1" w:rsidRPr="00246AFC">
        <w:t xml:space="preserve"> </w:t>
      </w:r>
      <w:r w:rsidRPr="00246AFC">
        <w:t xml:space="preserve">является исключение ограничения для горнодобывающих предприятий при производстве взрывных работ </w:t>
      </w:r>
      <w:r w:rsidR="00CF0987">
        <w:rPr>
          <w:lang w:val="ky-KG"/>
        </w:rPr>
        <w:t xml:space="preserve">и </w:t>
      </w:r>
      <w:r w:rsidR="00665720" w:rsidRPr="00665720">
        <w:rPr>
          <w:lang w:val="ky-KG"/>
        </w:rPr>
        <w:t>допущени</w:t>
      </w:r>
      <w:r w:rsidR="00665720">
        <w:rPr>
          <w:lang w:val="ky-KG"/>
        </w:rPr>
        <w:t>е</w:t>
      </w:r>
      <w:r w:rsidR="00665720" w:rsidRPr="00665720">
        <w:rPr>
          <w:lang w:val="ky-KG"/>
        </w:rPr>
        <w:t xml:space="preserve"> </w:t>
      </w:r>
      <w:r w:rsidRPr="00246AFC">
        <w:t>уменьшени</w:t>
      </w:r>
      <w:r w:rsidR="00665720">
        <w:t>я</w:t>
      </w:r>
      <w:r w:rsidRPr="00246AFC">
        <w:t xml:space="preserve"> размера запретной зоны от ближайшего заряда</w:t>
      </w:r>
      <w:r w:rsidR="00E305B3">
        <w:t xml:space="preserve">. </w:t>
      </w:r>
    </w:p>
    <w:p w:rsidR="0043668B" w:rsidRPr="00900B89" w:rsidRDefault="0043668B" w:rsidP="0043668B">
      <w:pPr>
        <w:pStyle w:val="a3"/>
        <w:numPr>
          <w:ilvl w:val="0"/>
          <w:numId w:val="1"/>
        </w:numPr>
        <w:tabs>
          <w:tab w:val="left" w:pos="993"/>
        </w:tabs>
        <w:jc w:val="both"/>
      </w:pPr>
      <w:r w:rsidRPr="00900B89">
        <w:rPr>
          <w:b/>
          <w:bCs/>
        </w:rPr>
        <w:t>Описательная часть</w:t>
      </w:r>
    </w:p>
    <w:p w:rsidR="0043668B" w:rsidRPr="00900B89" w:rsidRDefault="0043668B" w:rsidP="0043668B">
      <w:pPr>
        <w:pStyle w:val="a3"/>
        <w:ind w:left="0" w:firstLine="705"/>
        <w:jc w:val="both"/>
      </w:pPr>
      <w:r w:rsidRPr="00900B89">
        <w:t xml:space="preserve">В связи с принятием новых Правил безопасности при взрывных работах (постановление Правительства Кыргызской Республики </w:t>
      </w:r>
      <w:r w:rsidRPr="00900B89">
        <w:br/>
        <w:t xml:space="preserve">от 30 сентября 2016 года № 521) возникли трудности с обеспечением безопасного рабочего пространства на открытых горных работах горнодобывающих компаний. Согласно новым Правилам, размеры запретной зоны взрывных работ от ближайшего заряда были установлены - 20 метров и данное ограничение при взрывных работах негативно сказывается на деятельности горнодобывающих предприятий по следующим причинам: </w:t>
      </w:r>
    </w:p>
    <w:p w:rsidR="0043668B" w:rsidRPr="00900B89" w:rsidRDefault="0043668B" w:rsidP="0043668B">
      <w:pPr>
        <w:pStyle w:val="a3"/>
        <w:ind w:left="0" w:firstLine="705"/>
        <w:jc w:val="both"/>
      </w:pPr>
      <w:r w:rsidRPr="00900B89">
        <w:t xml:space="preserve">- </w:t>
      </w:r>
      <w:r w:rsidRPr="00900B89">
        <w:rPr>
          <w:lang w:val="ky-KG"/>
        </w:rPr>
        <w:t>п</w:t>
      </w:r>
      <w:proofErr w:type="spellStart"/>
      <w:r w:rsidRPr="00900B89">
        <w:t>ри</w:t>
      </w:r>
      <w:proofErr w:type="spellEnd"/>
      <w:r w:rsidRPr="00900B89">
        <w:t xml:space="preserve"> производстве взрывных работ на узких и стесненных участках, вдоль откаточных дорог 20-метровая запретная зона создает необходимость полного или частичного закрытия откаточных дорог. </w:t>
      </w:r>
      <w:proofErr w:type="gramStart"/>
      <w:r w:rsidRPr="00900B89">
        <w:t>Это значительно затрудняет проезд и создает скопление горной техники, при этом создавая опасные ситуации на откаточной дороге, а также влияя на производственные цели горнодобывающих компаний;</w:t>
      </w:r>
      <w:proofErr w:type="gramEnd"/>
    </w:p>
    <w:p w:rsidR="0043668B" w:rsidRPr="00900B89" w:rsidRDefault="0043668B" w:rsidP="0043668B">
      <w:pPr>
        <w:pStyle w:val="a3"/>
        <w:ind w:left="0" w:firstLine="705"/>
        <w:jc w:val="both"/>
      </w:pPr>
      <w:r w:rsidRPr="00900B89">
        <w:t xml:space="preserve">- </w:t>
      </w:r>
      <w:r w:rsidRPr="00900B89">
        <w:rPr>
          <w:lang w:val="ky-KG"/>
        </w:rPr>
        <w:t>в</w:t>
      </w:r>
      <w:r w:rsidRPr="00900B89">
        <w:t xml:space="preserve"> мировой практике при ведении взрывных работ для сохранения устойчивости бортов карьеров от сейсмического воздействия взрыва и улучшения производительности погрузочной техники эффективным считается направленное взрывание на открытый забой. В случаях </w:t>
      </w:r>
      <w:r w:rsidRPr="00900B89">
        <w:br/>
        <w:t>20-метрового ограничения, не всегда представляется возможным производить взрывы на открытый забой;</w:t>
      </w:r>
    </w:p>
    <w:p w:rsidR="0043668B" w:rsidRPr="00900B89" w:rsidRDefault="0043668B" w:rsidP="0043668B">
      <w:pPr>
        <w:pStyle w:val="a3"/>
        <w:ind w:left="0" w:firstLine="705"/>
        <w:jc w:val="both"/>
      </w:pPr>
      <w:r w:rsidRPr="00900B89">
        <w:t xml:space="preserve">- </w:t>
      </w:r>
      <w:r w:rsidRPr="00900B89">
        <w:rPr>
          <w:lang w:val="ky-KG"/>
        </w:rPr>
        <w:t>в</w:t>
      </w:r>
      <w:r w:rsidRPr="00900B89">
        <w:t xml:space="preserve"> целях повышения эффективности взрывных работ на обводненных и трещиноватых участках заряжание взрывных скважин производится вслед за бурением. При таких случаях, 20-метровое ограничение запретной зоны оказывает значительное влияние на безопасность передвижения людей и техники, создавая узкие проходы и скопление техники;</w:t>
      </w:r>
    </w:p>
    <w:p w:rsidR="0043668B" w:rsidRPr="00900B89" w:rsidRDefault="0043668B" w:rsidP="0043668B">
      <w:pPr>
        <w:pStyle w:val="a3"/>
        <w:ind w:left="0" w:firstLine="705"/>
        <w:jc w:val="both"/>
      </w:pPr>
      <w:r w:rsidRPr="00900B89">
        <w:t xml:space="preserve">- </w:t>
      </w:r>
      <w:r w:rsidRPr="00900B89">
        <w:rPr>
          <w:lang w:val="ky-KG"/>
        </w:rPr>
        <w:t>д</w:t>
      </w:r>
      <w:r w:rsidRPr="00900B89">
        <w:t>ля горнодобывающих предприятий с высокой производственной мощностью при ограничениях 20-метровой запретной зоны возникает проблема своевременного обеспечения необходимым объемом взорванного материала для производства.</w:t>
      </w:r>
    </w:p>
    <w:p w:rsidR="0043668B" w:rsidRPr="00900B89" w:rsidRDefault="0043668B" w:rsidP="0043668B">
      <w:pPr>
        <w:pStyle w:val="a3"/>
        <w:ind w:left="0" w:firstLine="705"/>
        <w:jc w:val="both"/>
      </w:pPr>
      <w:r w:rsidRPr="00900B89">
        <w:t xml:space="preserve">Ограничения в использовании 20-метровой запретной зоны в Правилах было установлено на основании использования электрического и огневого способа взрывания (наиболее опасных способов взрывания). </w:t>
      </w:r>
      <w:proofErr w:type="gramStart"/>
      <w:r w:rsidRPr="00900B89">
        <w:t xml:space="preserve">В настоящее время в мировой практике и на горнодобывающих предприятиях </w:t>
      </w:r>
      <w:r w:rsidRPr="00900B89">
        <w:lastRenderedPageBreak/>
        <w:t>Кыргызской Республики, при взрывных работах успешно используются новые системы неэлектрического и электронного инициирования, которые имеют дополнительные меры безопасности от случайного срабатывания и имеют дополнительную защиту от блуждающих токов, а также позволяют проводить подготовительные работы массового взрыва при длительном заряжании до начала эвакуации людей и в случае возникновении каких-либо проблем связанные</w:t>
      </w:r>
      <w:proofErr w:type="gramEnd"/>
      <w:r w:rsidRPr="00900B89">
        <w:t xml:space="preserve"> с взрывными сетями, </w:t>
      </w:r>
      <w:proofErr w:type="gramStart"/>
      <w:r w:rsidRPr="00900B89">
        <w:t>позволяет разрешить проблему не останавливая</w:t>
      </w:r>
      <w:proofErr w:type="gramEnd"/>
      <w:r w:rsidRPr="00900B89">
        <w:t xml:space="preserve"> производство.</w:t>
      </w:r>
    </w:p>
    <w:p w:rsidR="0043668B" w:rsidRPr="00900B89" w:rsidRDefault="0043668B" w:rsidP="0043668B">
      <w:pPr>
        <w:pStyle w:val="a3"/>
        <w:ind w:left="0" w:firstLine="705"/>
        <w:jc w:val="both"/>
      </w:pPr>
      <w:proofErr w:type="gramStart"/>
      <w:r w:rsidRPr="00900B89">
        <w:t>Также следует отметить что, в § 131 ранее действующих на территории Кыргызской Республики «Единых правилах безопасности при взрывных работах», утвержденных приказом Министерства по чрезвычайным ситуациям и гражданской обороне Кыргызской Республики от 11.04.2000 года № 47 было установлено «На открытых горных работах при длительном (более смены) заряжании, в зависимости от горнотехнических условий и организации работ, запретная зона должна составлять не менее 8 м</w:t>
      </w:r>
      <w:proofErr w:type="gramEnd"/>
      <w:r w:rsidRPr="00900B89">
        <w:t xml:space="preserve"> от ближайшего заряда».</w:t>
      </w:r>
    </w:p>
    <w:p w:rsidR="0043668B" w:rsidRPr="00900B89" w:rsidRDefault="0043668B" w:rsidP="0043668B">
      <w:pPr>
        <w:ind w:firstLine="705"/>
        <w:jc w:val="both"/>
      </w:pPr>
      <w:r w:rsidRPr="00900B89">
        <w:t>На карьерах, расположенных в горной местности, где используется большегрузная техника (экскаваторы с емкостью ковша 21 м</w:t>
      </w:r>
      <w:r w:rsidRPr="00900B89">
        <w:rPr>
          <w:vertAlign w:val="superscript"/>
        </w:rPr>
        <w:t>3</w:t>
      </w:r>
      <w:r w:rsidRPr="00900B89">
        <w:t>, самосвалы грузоподъемностью до 200 тонн) ширина рабочих площадок значительная (60-</w:t>
      </w:r>
      <w:smartTag w:uri="urn:schemas-microsoft-com:office:smarttags" w:element="metricconverter">
        <w:smartTagPr>
          <w:attr w:name="ProductID" w:val="100 м"/>
        </w:smartTagPr>
        <w:r w:rsidRPr="00900B89">
          <w:t xml:space="preserve">100 м), что </w:t>
        </w:r>
      </w:smartTag>
      <w:r w:rsidRPr="00900B89">
        <w:t xml:space="preserve">создаются небезопасные условия для проезда всей техники, загруженность участка, риск столкновения. </w:t>
      </w:r>
    </w:p>
    <w:p w:rsidR="0043668B" w:rsidRPr="00900B89" w:rsidRDefault="0043668B" w:rsidP="0043668B">
      <w:pPr>
        <w:pStyle w:val="a3"/>
        <w:ind w:left="0" w:firstLine="705"/>
        <w:jc w:val="both"/>
      </w:pPr>
      <w:r w:rsidRPr="00900B89">
        <w:t xml:space="preserve">На обводненных участках производится заряжание скважин вслед за бурением. Этот метод позволяет избежать смыва взрывчатого вещества в скважине и заваливание скважин. При соблюдении 20 метровой зоны требуется больше времени заряжания скважин, в результате чего происходит отсрочка взрыва (длительное нахождение заряженных скважин), что также влияет на безопасность. </w:t>
      </w:r>
    </w:p>
    <w:p w:rsidR="0043668B" w:rsidRPr="00900B89" w:rsidRDefault="0043668B" w:rsidP="0043668B">
      <w:pPr>
        <w:pStyle w:val="a3"/>
        <w:ind w:left="0" w:firstLine="705"/>
        <w:jc w:val="both"/>
      </w:pPr>
      <w:r w:rsidRPr="00900B89">
        <w:t>Учитывая вышеизложенное, в целях промышленной безопасности и увеличения эффективности производства горнодобывающих предприятий необходимо допустить уменьшение размера запретной зоны от ближайшего заряда.</w:t>
      </w:r>
    </w:p>
    <w:p w:rsidR="0043668B" w:rsidRPr="00900B89" w:rsidRDefault="0043668B" w:rsidP="0043668B">
      <w:pPr>
        <w:pStyle w:val="a3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b/>
          <w:szCs w:val="28"/>
          <w:lang w:eastAsia="ru-RU"/>
        </w:rPr>
      </w:pPr>
      <w:r w:rsidRPr="00900B89">
        <w:rPr>
          <w:b/>
          <w:szCs w:val="28"/>
          <w:lang w:eastAsia="ru-RU"/>
        </w:rPr>
        <w:t>Прогнозы возможных социальных, экономических, правовых, правозащитных, гендерных, экологических, коррупционных последствий</w:t>
      </w:r>
    </w:p>
    <w:p w:rsidR="009C14D3" w:rsidRPr="00983D02" w:rsidRDefault="0043668B" w:rsidP="0043668B">
      <w:pPr>
        <w:pStyle w:val="a3"/>
        <w:tabs>
          <w:tab w:val="left" w:pos="993"/>
        </w:tabs>
        <w:ind w:left="0" w:firstLine="709"/>
        <w:jc w:val="both"/>
        <w:rPr>
          <w:szCs w:val="28"/>
          <w:lang w:eastAsia="ru-RU"/>
        </w:rPr>
      </w:pPr>
      <w:r w:rsidRPr="00900B89">
        <w:rPr>
          <w:szCs w:val="28"/>
          <w:lang w:eastAsia="ru-RU"/>
        </w:rPr>
        <w:t>Принятие настоящего проекта постановления не повлечет за собой социальных, экономических, правовых, правозащитных, гендерных, экологических, коррупционных последствий.</w:t>
      </w:r>
      <w:bookmarkStart w:id="0" w:name="_GoBack"/>
      <w:bookmarkEnd w:id="0"/>
    </w:p>
    <w:p w:rsidR="009C14D3" w:rsidRPr="000F6C2B" w:rsidRDefault="009C14D3" w:rsidP="00704CFA">
      <w:pPr>
        <w:pStyle w:val="a3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b/>
          <w:szCs w:val="28"/>
          <w:lang w:eastAsia="ru-RU"/>
        </w:rPr>
      </w:pPr>
      <w:r w:rsidRPr="000F6C2B">
        <w:rPr>
          <w:b/>
          <w:szCs w:val="28"/>
          <w:lang w:eastAsia="ru-RU"/>
        </w:rPr>
        <w:t>Информация о резул</w:t>
      </w:r>
      <w:r w:rsidR="000F6C2B">
        <w:rPr>
          <w:b/>
          <w:szCs w:val="28"/>
          <w:lang w:eastAsia="ru-RU"/>
        </w:rPr>
        <w:t>ьтатах общественного обсуждения</w:t>
      </w:r>
    </w:p>
    <w:p w:rsidR="00295E10" w:rsidRPr="00295E10" w:rsidRDefault="006674A1" w:rsidP="00704CFA">
      <w:pPr>
        <w:pStyle w:val="a3"/>
        <w:tabs>
          <w:tab w:val="left" w:pos="993"/>
        </w:tabs>
        <w:ind w:left="0" w:firstLine="709"/>
        <w:jc w:val="both"/>
        <w:rPr>
          <w:szCs w:val="28"/>
          <w:lang w:eastAsia="ru-RU"/>
        </w:rPr>
      </w:pPr>
      <w:r>
        <w:rPr>
          <w:szCs w:val="28"/>
          <w:lang w:eastAsia="ru-RU"/>
        </w:rPr>
        <w:t xml:space="preserve">В соответствии со статьей 22 Закона КР «О нормативных правовых актах КР» данный проект </w:t>
      </w:r>
      <w:r w:rsidR="00455B07">
        <w:rPr>
          <w:szCs w:val="28"/>
          <w:lang w:eastAsia="ru-RU"/>
        </w:rPr>
        <w:t>постановления</w:t>
      </w:r>
      <w:r>
        <w:rPr>
          <w:szCs w:val="28"/>
          <w:lang w:eastAsia="ru-RU"/>
        </w:rPr>
        <w:t xml:space="preserve"> был размещен на официальном сайте Министерства природных ресурсов, экологии и технического надзора КР от 16 мая 2023 года </w:t>
      </w:r>
      <w:hyperlink r:id="rId6" w:history="1">
        <w:r w:rsidRPr="005E244C">
          <w:rPr>
            <w:rStyle w:val="a4"/>
            <w:szCs w:val="28"/>
            <w:lang w:eastAsia="ru-RU"/>
          </w:rPr>
          <w:t>https://mnr.gov.kg,</w:t>
        </w:r>
      </w:hyperlink>
      <w:r>
        <w:rPr>
          <w:szCs w:val="28"/>
          <w:lang w:eastAsia="ru-RU"/>
        </w:rPr>
        <w:t xml:space="preserve"> а также на Едином портале общественного обсуждения проектов нормативных правовых актов КР от 16 мая 2023 года </w:t>
      </w:r>
      <w:hyperlink r:id="rId7" w:history="1">
        <w:r>
          <w:rPr>
            <w:rStyle w:val="a4"/>
            <w:szCs w:val="28"/>
            <w:lang w:eastAsia="ru-RU"/>
          </w:rPr>
          <w:t>http://koomtalkuu.gov.kg</w:t>
        </w:r>
      </w:hyperlink>
      <w:r>
        <w:rPr>
          <w:szCs w:val="28"/>
          <w:lang w:eastAsia="ru-RU"/>
        </w:rPr>
        <w:t xml:space="preserve"> для прохождения процедуры общественного обсуждения.</w:t>
      </w:r>
    </w:p>
    <w:p w:rsidR="009C14D3" w:rsidRPr="000F6C2B" w:rsidRDefault="009C14D3" w:rsidP="00704CFA">
      <w:pPr>
        <w:pStyle w:val="a3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b/>
          <w:szCs w:val="28"/>
          <w:lang w:eastAsia="ru-RU"/>
        </w:rPr>
      </w:pPr>
      <w:r w:rsidRPr="000F6C2B">
        <w:rPr>
          <w:b/>
          <w:szCs w:val="28"/>
          <w:lang w:eastAsia="ru-RU"/>
        </w:rPr>
        <w:t>Анализ соотве</w:t>
      </w:r>
      <w:r w:rsidR="000F6C2B">
        <w:rPr>
          <w:b/>
          <w:szCs w:val="28"/>
          <w:lang w:eastAsia="ru-RU"/>
        </w:rPr>
        <w:t>тствия проекта законодательству</w:t>
      </w:r>
    </w:p>
    <w:p w:rsidR="009C14D3" w:rsidRPr="00983D02" w:rsidRDefault="000F6C2B" w:rsidP="000F6C2B">
      <w:pPr>
        <w:pStyle w:val="a3"/>
        <w:tabs>
          <w:tab w:val="left" w:pos="993"/>
        </w:tabs>
        <w:ind w:left="0" w:firstLine="709"/>
        <w:jc w:val="both"/>
        <w:rPr>
          <w:szCs w:val="28"/>
          <w:lang w:eastAsia="ru-RU"/>
        </w:rPr>
      </w:pPr>
      <w:r>
        <w:rPr>
          <w:szCs w:val="28"/>
          <w:lang w:eastAsia="ru-RU"/>
        </w:rPr>
        <w:lastRenderedPageBreak/>
        <w:t>Предлагаемый проект</w:t>
      </w:r>
      <w:r w:rsidR="009C14D3" w:rsidRPr="00983D02">
        <w:rPr>
          <w:szCs w:val="28"/>
          <w:lang w:eastAsia="ru-RU"/>
        </w:rPr>
        <w:t xml:space="preserve"> постановления не противореч</w:t>
      </w:r>
      <w:r>
        <w:rPr>
          <w:szCs w:val="28"/>
          <w:lang w:eastAsia="ru-RU"/>
        </w:rPr>
        <w:t>и</w:t>
      </w:r>
      <w:r w:rsidR="009C14D3" w:rsidRPr="00983D02">
        <w:rPr>
          <w:szCs w:val="28"/>
          <w:lang w:eastAsia="ru-RU"/>
        </w:rPr>
        <w:t>т законодательству Кыргызской Республики.</w:t>
      </w:r>
    </w:p>
    <w:p w:rsidR="000F6C2B" w:rsidRPr="000F6C2B" w:rsidRDefault="009C14D3" w:rsidP="000F6C2B">
      <w:pPr>
        <w:pStyle w:val="a3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b/>
          <w:szCs w:val="28"/>
          <w:lang w:eastAsia="ru-RU"/>
        </w:rPr>
      </w:pPr>
      <w:r w:rsidRPr="000F6C2B">
        <w:rPr>
          <w:b/>
          <w:szCs w:val="28"/>
          <w:lang w:eastAsia="ru-RU"/>
        </w:rPr>
        <w:t xml:space="preserve">Информация о необходимости финансирования </w:t>
      </w:r>
    </w:p>
    <w:p w:rsidR="009C14D3" w:rsidRPr="000F6C2B" w:rsidRDefault="009C14D3" w:rsidP="000F6C2B">
      <w:pPr>
        <w:pStyle w:val="a3"/>
        <w:tabs>
          <w:tab w:val="left" w:pos="993"/>
        </w:tabs>
        <w:ind w:left="0" w:firstLine="709"/>
        <w:jc w:val="both"/>
        <w:rPr>
          <w:szCs w:val="28"/>
          <w:lang w:eastAsia="ru-RU"/>
        </w:rPr>
      </w:pPr>
      <w:r w:rsidRPr="000F6C2B">
        <w:rPr>
          <w:szCs w:val="28"/>
          <w:lang w:eastAsia="ru-RU"/>
        </w:rPr>
        <w:t>Принятие данного проекта постановления Правительства не потребует дополнительных финансовых затрат из государственного бюджета.</w:t>
      </w:r>
    </w:p>
    <w:p w:rsidR="009C14D3" w:rsidRPr="000F6C2B" w:rsidRDefault="009C14D3" w:rsidP="00704CFA">
      <w:pPr>
        <w:pStyle w:val="a3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b/>
          <w:szCs w:val="28"/>
          <w:lang w:eastAsia="ru-RU"/>
        </w:rPr>
      </w:pPr>
      <w:r w:rsidRPr="000F6C2B">
        <w:rPr>
          <w:b/>
          <w:szCs w:val="28"/>
          <w:lang w:eastAsia="ru-RU"/>
        </w:rPr>
        <w:t>Информация об ан</w:t>
      </w:r>
      <w:r w:rsidR="007E7D42">
        <w:rPr>
          <w:b/>
          <w:szCs w:val="28"/>
          <w:lang w:eastAsia="ru-RU"/>
        </w:rPr>
        <w:t>ализе регулятивного воздействия</w:t>
      </w:r>
    </w:p>
    <w:p w:rsidR="009C14D3" w:rsidRDefault="009C14D3" w:rsidP="00704CFA">
      <w:pPr>
        <w:pStyle w:val="a3"/>
        <w:tabs>
          <w:tab w:val="left" w:pos="993"/>
        </w:tabs>
        <w:ind w:left="0" w:firstLine="709"/>
        <w:jc w:val="both"/>
        <w:rPr>
          <w:szCs w:val="28"/>
          <w:lang w:eastAsia="ru-RU"/>
        </w:rPr>
      </w:pPr>
      <w:r w:rsidRPr="00983D02">
        <w:rPr>
          <w:szCs w:val="28"/>
          <w:lang w:eastAsia="ru-RU"/>
        </w:rPr>
        <w:t xml:space="preserve">Учитывая то, что данный проект постановления не направлены на увеличение воздействия существующего государственного регулирования предпринимательской деятельности в отношении опасных производственных объектов, проведение анализа регулятивного воздействия в соответствии с </w:t>
      </w:r>
      <w:r w:rsidR="006674A1" w:rsidRPr="006674A1">
        <w:rPr>
          <w:szCs w:val="28"/>
          <w:lang w:eastAsia="ru-RU"/>
        </w:rPr>
        <w:t>Методик</w:t>
      </w:r>
      <w:r w:rsidR="006674A1">
        <w:rPr>
          <w:szCs w:val="28"/>
          <w:lang w:eastAsia="ru-RU"/>
        </w:rPr>
        <w:t>ой</w:t>
      </w:r>
      <w:r w:rsidR="006674A1" w:rsidRPr="006674A1">
        <w:rPr>
          <w:szCs w:val="28"/>
          <w:lang w:eastAsia="ru-RU"/>
        </w:rPr>
        <w:t xml:space="preserve"> проведения анализа регулятивного воздействия нормативных правовых актов на деятельность субъектов предпринимательства</w:t>
      </w:r>
      <w:r w:rsidRPr="00983D02">
        <w:rPr>
          <w:szCs w:val="28"/>
          <w:lang w:eastAsia="ru-RU"/>
        </w:rPr>
        <w:t xml:space="preserve">, утвержденной постановлением </w:t>
      </w:r>
      <w:r w:rsidR="00CC1B05">
        <w:rPr>
          <w:szCs w:val="28"/>
          <w:lang w:eastAsia="ru-RU"/>
        </w:rPr>
        <w:t>Кабинета Министров</w:t>
      </w:r>
      <w:r w:rsidRPr="00983D02">
        <w:rPr>
          <w:szCs w:val="28"/>
          <w:lang w:eastAsia="ru-RU"/>
        </w:rPr>
        <w:t xml:space="preserve"> Кыргызской Республики </w:t>
      </w:r>
      <w:r w:rsidRPr="00CA4FAB">
        <w:rPr>
          <w:szCs w:val="28"/>
          <w:lang w:eastAsia="ru-RU"/>
        </w:rPr>
        <w:t xml:space="preserve">не </w:t>
      </w:r>
      <w:r w:rsidRPr="00983D02">
        <w:rPr>
          <w:szCs w:val="28"/>
          <w:lang w:eastAsia="ru-RU"/>
        </w:rPr>
        <w:t>требуется.</w:t>
      </w:r>
    </w:p>
    <w:p w:rsidR="00B51D3A" w:rsidRDefault="00B51D3A" w:rsidP="00704CFA">
      <w:pPr>
        <w:pStyle w:val="a3"/>
        <w:tabs>
          <w:tab w:val="left" w:pos="993"/>
        </w:tabs>
        <w:ind w:left="0" w:firstLine="709"/>
        <w:jc w:val="both"/>
        <w:rPr>
          <w:szCs w:val="28"/>
          <w:lang w:eastAsia="ru-RU"/>
        </w:rPr>
      </w:pPr>
    </w:p>
    <w:p w:rsidR="009C14D3" w:rsidRDefault="009C14D3" w:rsidP="00B51D3A">
      <w:pPr>
        <w:pStyle w:val="a3"/>
        <w:ind w:left="0"/>
        <w:jc w:val="both"/>
        <w:rPr>
          <w:szCs w:val="28"/>
          <w:lang w:eastAsia="ru-RU"/>
        </w:rPr>
      </w:pPr>
    </w:p>
    <w:p w:rsidR="00B51D3A" w:rsidRPr="00B51D3A" w:rsidRDefault="00B51D3A" w:rsidP="00B51D3A">
      <w:pPr>
        <w:pStyle w:val="a3"/>
        <w:ind w:left="0" w:firstLine="708"/>
        <w:jc w:val="both"/>
        <w:rPr>
          <w:b/>
          <w:szCs w:val="28"/>
          <w:lang w:eastAsia="ru-RU"/>
        </w:rPr>
      </w:pPr>
      <w:r w:rsidRPr="00B51D3A">
        <w:rPr>
          <w:b/>
          <w:szCs w:val="28"/>
          <w:lang w:eastAsia="ru-RU"/>
        </w:rPr>
        <w:t xml:space="preserve">Министр </w:t>
      </w:r>
      <w:r w:rsidRPr="00B51D3A">
        <w:rPr>
          <w:b/>
          <w:szCs w:val="28"/>
          <w:lang w:eastAsia="ru-RU"/>
        </w:rPr>
        <w:tab/>
      </w:r>
      <w:r w:rsidRPr="00B51D3A">
        <w:rPr>
          <w:b/>
          <w:szCs w:val="28"/>
          <w:lang w:eastAsia="ru-RU"/>
        </w:rPr>
        <w:tab/>
      </w:r>
      <w:r w:rsidRPr="00B51D3A">
        <w:rPr>
          <w:b/>
          <w:szCs w:val="28"/>
          <w:lang w:eastAsia="ru-RU"/>
        </w:rPr>
        <w:tab/>
      </w:r>
      <w:r w:rsidRPr="00B51D3A">
        <w:rPr>
          <w:b/>
          <w:szCs w:val="28"/>
          <w:lang w:eastAsia="ru-RU"/>
        </w:rPr>
        <w:tab/>
      </w:r>
      <w:r w:rsidRPr="00B51D3A">
        <w:rPr>
          <w:b/>
          <w:szCs w:val="28"/>
          <w:lang w:eastAsia="ru-RU"/>
        </w:rPr>
        <w:tab/>
      </w:r>
      <w:r w:rsidRPr="00B51D3A">
        <w:rPr>
          <w:b/>
          <w:szCs w:val="28"/>
          <w:lang w:eastAsia="ru-RU"/>
        </w:rPr>
        <w:tab/>
      </w:r>
      <w:r w:rsidRPr="00B51D3A">
        <w:rPr>
          <w:b/>
          <w:szCs w:val="28"/>
          <w:lang w:eastAsia="ru-RU"/>
        </w:rPr>
        <w:tab/>
      </w:r>
      <w:r w:rsidR="006674A1">
        <w:rPr>
          <w:b/>
          <w:szCs w:val="28"/>
          <w:lang w:eastAsia="ru-RU"/>
        </w:rPr>
        <w:t xml:space="preserve">        </w:t>
      </w:r>
      <w:r w:rsidR="006674A1">
        <w:rPr>
          <w:b/>
          <w:szCs w:val="28"/>
        </w:rPr>
        <w:t xml:space="preserve">М.Ж. </w:t>
      </w:r>
      <w:proofErr w:type="spellStart"/>
      <w:r w:rsidR="006674A1">
        <w:rPr>
          <w:b/>
          <w:szCs w:val="28"/>
        </w:rPr>
        <w:t>Тургунбаев</w:t>
      </w:r>
      <w:proofErr w:type="spellEnd"/>
    </w:p>
    <w:p w:rsidR="00246AFC" w:rsidRPr="00BD0E2A" w:rsidRDefault="00246AFC" w:rsidP="009B16B4">
      <w:pPr>
        <w:ind w:firstLine="708"/>
        <w:jc w:val="both"/>
        <w:rPr>
          <w:i/>
          <w:szCs w:val="28"/>
          <w:lang w:eastAsia="ru-RU"/>
        </w:rPr>
      </w:pPr>
    </w:p>
    <w:sectPr w:rsidR="00246AFC" w:rsidRPr="00BD0E2A" w:rsidSect="005B7696">
      <w:pgSz w:w="11906" w:h="16838"/>
      <w:pgMar w:top="993" w:right="991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112E42"/>
    <w:multiLevelType w:val="hybridMultilevel"/>
    <w:tmpl w:val="A796A6B0"/>
    <w:lvl w:ilvl="0" w:tplc="040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">
    <w:nsid w:val="77206373"/>
    <w:multiLevelType w:val="hybridMultilevel"/>
    <w:tmpl w:val="B6EA9CB4"/>
    <w:lvl w:ilvl="0" w:tplc="42EA7900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oNotTrackMoves/>
  <w:defaultTabStop w:val="708"/>
  <w:drawingGridHorizontalSpacing w:val="14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4655B"/>
    <w:rsid w:val="00002FC3"/>
    <w:rsid w:val="00040337"/>
    <w:rsid w:val="00073E82"/>
    <w:rsid w:val="000A6E4E"/>
    <w:rsid w:val="000F6C2B"/>
    <w:rsid w:val="00143679"/>
    <w:rsid w:val="00152C8A"/>
    <w:rsid w:val="001960E9"/>
    <w:rsid w:val="001D0DF7"/>
    <w:rsid w:val="001D62A4"/>
    <w:rsid w:val="001F3CDB"/>
    <w:rsid w:val="002035E2"/>
    <w:rsid w:val="0024132D"/>
    <w:rsid w:val="00242A40"/>
    <w:rsid w:val="00246AFC"/>
    <w:rsid w:val="0026448A"/>
    <w:rsid w:val="00295E10"/>
    <w:rsid w:val="00350BB0"/>
    <w:rsid w:val="003B4E97"/>
    <w:rsid w:val="003E091F"/>
    <w:rsid w:val="003E2DE0"/>
    <w:rsid w:val="003E5920"/>
    <w:rsid w:val="003F7F03"/>
    <w:rsid w:val="00423749"/>
    <w:rsid w:val="0043668B"/>
    <w:rsid w:val="00455B07"/>
    <w:rsid w:val="004A1012"/>
    <w:rsid w:val="004F452B"/>
    <w:rsid w:val="0052307F"/>
    <w:rsid w:val="00527F10"/>
    <w:rsid w:val="005351E5"/>
    <w:rsid w:val="0054655B"/>
    <w:rsid w:val="005B0E88"/>
    <w:rsid w:val="005B7696"/>
    <w:rsid w:val="005D6877"/>
    <w:rsid w:val="00647627"/>
    <w:rsid w:val="00655806"/>
    <w:rsid w:val="00657CE0"/>
    <w:rsid w:val="00665720"/>
    <w:rsid w:val="00665819"/>
    <w:rsid w:val="006674A1"/>
    <w:rsid w:val="0067092A"/>
    <w:rsid w:val="00685F04"/>
    <w:rsid w:val="006C168B"/>
    <w:rsid w:val="006D09AD"/>
    <w:rsid w:val="00704CFA"/>
    <w:rsid w:val="00721B5E"/>
    <w:rsid w:val="007E7D42"/>
    <w:rsid w:val="00857CE5"/>
    <w:rsid w:val="008930F3"/>
    <w:rsid w:val="00893FC8"/>
    <w:rsid w:val="008B3F5F"/>
    <w:rsid w:val="008C5834"/>
    <w:rsid w:val="00901252"/>
    <w:rsid w:val="009028B2"/>
    <w:rsid w:val="0090541E"/>
    <w:rsid w:val="00974141"/>
    <w:rsid w:val="00983D02"/>
    <w:rsid w:val="009B16B4"/>
    <w:rsid w:val="009B533A"/>
    <w:rsid w:val="009C14D3"/>
    <w:rsid w:val="00A63A71"/>
    <w:rsid w:val="00AC41D0"/>
    <w:rsid w:val="00AE247A"/>
    <w:rsid w:val="00AF3309"/>
    <w:rsid w:val="00B51D3A"/>
    <w:rsid w:val="00B552C9"/>
    <w:rsid w:val="00B64222"/>
    <w:rsid w:val="00BA52CB"/>
    <w:rsid w:val="00BD0E2A"/>
    <w:rsid w:val="00C6133D"/>
    <w:rsid w:val="00C801B8"/>
    <w:rsid w:val="00CA4FAB"/>
    <w:rsid w:val="00CC1B05"/>
    <w:rsid w:val="00CF0987"/>
    <w:rsid w:val="00DA436F"/>
    <w:rsid w:val="00DC148A"/>
    <w:rsid w:val="00DD24F0"/>
    <w:rsid w:val="00E305B3"/>
    <w:rsid w:val="00E70456"/>
    <w:rsid w:val="00ED1698"/>
    <w:rsid w:val="00F10AFE"/>
    <w:rsid w:val="00F51BD5"/>
    <w:rsid w:val="00F545DB"/>
    <w:rsid w:val="00F91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541E"/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1F3CDB"/>
    <w:pPr>
      <w:ind w:left="720"/>
      <w:contextualSpacing/>
    </w:pPr>
  </w:style>
  <w:style w:type="character" w:styleId="a4">
    <w:name w:val="Hyperlink"/>
    <w:uiPriority w:val="99"/>
    <w:rsid w:val="00B64222"/>
    <w:rPr>
      <w:rFonts w:cs="Times New Roman"/>
      <w:color w:val="0000FF"/>
      <w:u w:val="single"/>
    </w:rPr>
  </w:style>
  <w:style w:type="paragraph" w:styleId="a5">
    <w:name w:val="Balloon Text"/>
    <w:basedOn w:val="a"/>
    <w:link w:val="a6"/>
    <w:uiPriority w:val="99"/>
    <w:semiHidden/>
    <w:rsid w:val="00C6133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sid w:val="00C6133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koomtalkuu.gov.kg/ru/view-npa/263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nr.gov.kg,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508</TotalTime>
  <Pages>3</Pages>
  <Words>923</Words>
  <Characters>5265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37</cp:revision>
  <cp:lastPrinted>2021-03-02T03:21:00Z</cp:lastPrinted>
  <dcterms:created xsi:type="dcterms:W3CDTF">2017-10-07T06:08:00Z</dcterms:created>
  <dcterms:modified xsi:type="dcterms:W3CDTF">2023-05-18T05:10:00Z</dcterms:modified>
</cp:coreProperties>
</file>