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C366" w14:textId="382A0ABC" w:rsidR="00F07A7F" w:rsidRPr="00D92232" w:rsidRDefault="00D92232" w:rsidP="00F07A7F">
      <w:pPr>
        <w:jc w:val="center"/>
        <w:rPr>
          <w:b/>
          <w:bCs/>
        </w:rPr>
      </w:pPr>
      <w:r w:rsidRPr="00D92232">
        <w:rPr>
          <w:b/>
          <w:bCs/>
        </w:rPr>
        <w:t>10.</w:t>
      </w:r>
      <w:r w:rsidRPr="00D92232">
        <w:rPr>
          <w:b/>
          <w:bCs/>
          <w:lang w:val="ky-KG"/>
        </w:rPr>
        <w:t xml:space="preserve"> </w:t>
      </w:r>
      <w:r w:rsidRPr="00D92232">
        <w:rPr>
          <w:b/>
          <w:bCs/>
        </w:rPr>
        <w:t>МЕТОДИКА РАСЧЕТА ВЫБРОСОВ ПРИ АСФАЛЬТОБЕТОННОМ ПРОИЗВОДСТВЕ</w:t>
      </w:r>
    </w:p>
    <w:p w14:paraId="0F811984" w14:textId="77777777" w:rsidR="00F07A7F" w:rsidRPr="00D92232" w:rsidRDefault="00F07A7F" w:rsidP="00F07A7F">
      <w:pPr>
        <w:jc w:val="center"/>
        <w:rPr>
          <w:b/>
          <w:bCs/>
        </w:rPr>
      </w:pPr>
    </w:p>
    <w:p w14:paraId="66BCA149" w14:textId="3F5EB337" w:rsidR="00F07A7F" w:rsidRPr="00D92232" w:rsidRDefault="00F07A7F" w:rsidP="00F07A7F">
      <w:pPr>
        <w:ind w:firstLine="900"/>
        <w:jc w:val="both"/>
      </w:pPr>
      <w:r w:rsidRPr="00D92232">
        <w:t>Для асфальтобетонных заводов (</w:t>
      </w:r>
      <w:r w:rsidR="00A73A45" w:rsidRPr="00D92232">
        <w:rPr>
          <w:lang w:val="ky-KG"/>
        </w:rPr>
        <w:t xml:space="preserve">далее - </w:t>
      </w:r>
      <w:r w:rsidRPr="00D92232">
        <w:t xml:space="preserve">АБЗ) наиболее характерные источники выделения загрязняющих веществ приведены в табл. 10.1. В таблице 10.2 представлены удельные выбросы пыли при работе различных типов </w:t>
      </w:r>
      <w:proofErr w:type="spellStart"/>
      <w:r w:rsidRPr="00D92232">
        <w:t>асфальтосмесителей</w:t>
      </w:r>
      <w:proofErr w:type="spellEnd"/>
      <w:r w:rsidRPr="00D92232">
        <w:t>. Количество оксида углерода, сернистого газа и оксидов азота рассчитывают по формулам раздела 2.</w:t>
      </w:r>
    </w:p>
    <w:p w14:paraId="6D846088" w14:textId="77777777" w:rsidR="00F07A7F" w:rsidRPr="00D92232" w:rsidRDefault="00F07A7F" w:rsidP="00F07A7F">
      <w:pPr>
        <w:ind w:firstLine="900"/>
        <w:jc w:val="right"/>
      </w:pPr>
      <w:r w:rsidRPr="00D92232">
        <w:t>Таблица 10.1.</w:t>
      </w:r>
    </w:p>
    <w:p w14:paraId="0A783AA5" w14:textId="77777777" w:rsidR="00F07A7F" w:rsidRPr="00D92232" w:rsidRDefault="00F07A7F" w:rsidP="00F07A7F">
      <w:pPr>
        <w:pStyle w:val="4"/>
        <w:tabs>
          <w:tab w:val="clear" w:pos="360"/>
          <w:tab w:val="clear" w:pos="540"/>
        </w:tabs>
        <w:jc w:val="center"/>
        <w:rPr>
          <w:sz w:val="24"/>
        </w:rPr>
      </w:pPr>
      <w:r w:rsidRPr="00D92232">
        <w:rPr>
          <w:sz w:val="24"/>
        </w:rPr>
        <w:t>Источники выбросов загрязняющих веществ на АБЗ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6"/>
        <w:gridCol w:w="3104"/>
        <w:gridCol w:w="3095"/>
      </w:tblGrid>
      <w:tr w:rsidR="00F07A7F" w:rsidRPr="00D92232" w14:paraId="4E920625" w14:textId="77777777" w:rsidTr="004707C4">
        <w:tc>
          <w:tcPr>
            <w:tcW w:w="3190" w:type="dxa"/>
          </w:tcPr>
          <w:p w14:paraId="416E7B85" w14:textId="77777777" w:rsidR="00F07A7F" w:rsidRPr="00D92232" w:rsidRDefault="00F07A7F" w:rsidP="004707C4">
            <w:pPr>
              <w:jc w:val="center"/>
            </w:pPr>
            <w:r w:rsidRPr="00D92232">
              <w:t>Цех, участок</w:t>
            </w:r>
          </w:p>
        </w:tc>
        <w:tc>
          <w:tcPr>
            <w:tcW w:w="3190" w:type="dxa"/>
          </w:tcPr>
          <w:p w14:paraId="46858445" w14:textId="77777777" w:rsidR="00F07A7F" w:rsidRPr="00D92232" w:rsidRDefault="00F07A7F" w:rsidP="004707C4">
            <w:pPr>
              <w:jc w:val="center"/>
            </w:pPr>
            <w:r w:rsidRPr="00D92232">
              <w:t>Источники выбросов</w:t>
            </w:r>
          </w:p>
        </w:tc>
        <w:tc>
          <w:tcPr>
            <w:tcW w:w="3190" w:type="dxa"/>
          </w:tcPr>
          <w:p w14:paraId="0B301493" w14:textId="77777777" w:rsidR="00F07A7F" w:rsidRPr="00D92232" w:rsidRDefault="00F07A7F" w:rsidP="004707C4">
            <w:pPr>
              <w:jc w:val="center"/>
            </w:pPr>
            <w:r w:rsidRPr="00D92232">
              <w:t>Источники выделения</w:t>
            </w:r>
          </w:p>
        </w:tc>
      </w:tr>
      <w:tr w:rsidR="00F07A7F" w:rsidRPr="00D92232" w14:paraId="47766CFB" w14:textId="77777777" w:rsidTr="004707C4">
        <w:tc>
          <w:tcPr>
            <w:tcW w:w="3190" w:type="dxa"/>
          </w:tcPr>
          <w:p w14:paraId="5302A2DD" w14:textId="77777777" w:rsidR="00F07A7F" w:rsidRPr="00D92232" w:rsidRDefault="00F07A7F" w:rsidP="004707C4">
            <w:pPr>
              <w:jc w:val="both"/>
            </w:pPr>
            <w:proofErr w:type="spellStart"/>
            <w:r w:rsidRPr="00D92232">
              <w:t>Асфальтосмесительный</w:t>
            </w:r>
            <w:proofErr w:type="spellEnd"/>
            <w:r w:rsidRPr="00D92232">
              <w:t xml:space="preserve"> цех</w:t>
            </w:r>
          </w:p>
          <w:p w14:paraId="272EE7EE" w14:textId="77777777" w:rsidR="00F07A7F" w:rsidRPr="00D92232" w:rsidRDefault="00F07A7F" w:rsidP="004707C4">
            <w:pPr>
              <w:jc w:val="both"/>
            </w:pPr>
          </w:p>
          <w:p w14:paraId="4D8461AA" w14:textId="77777777" w:rsidR="00F07A7F" w:rsidRPr="00D92232" w:rsidRDefault="00F07A7F" w:rsidP="004707C4">
            <w:pPr>
              <w:jc w:val="both"/>
            </w:pPr>
          </w:p>
          <w:p w14:paraId="6AA3862E" w14:textId="77777777" w:rsidR="00F07A7F" w:rsidRPr="00D92232" w:rsidRDefault="00F07A7F" w:rsidP="004707C4">
            <w:pPr>
              <w:jc w:val="both"/>
            </w:pPr>
          </w:p>
          <w:p w14:paraId="1E5F813C" w14:textId="77777777" w:rsidR="00F07A7F" w:rsidRPr="00D92232" w:rsidRDefault="00F07A7F" w:rsidP="004707C4">
            <w:pPr>
              <w:jc w:val="both"/>
            </w:pPr>
          </w:p>
          <w:p w14:paraId="50ED8B33" w14:textId="77777777" w:rsidR="00F07A7F" w:rsidRPr="00D92232" w:rsidRDefault="00F07A7F" w:rsidP="004707C4">
            <w:pPr>
              <w:jc w:val="both"/>
            </w:pPr>
          </w:p>
          <w:p w14:paraId="44020A67" w14:textId="77777777" w:rsidR="00F07A7F" w:rsidRPr="00D92232" w:rsidRDefault="00F07A7F" w:rsidP="004707C4">
            <w:pPr>
              <w:jc w:val="both"/>
            </w:pPr>
          </w:p>
          <w:p w14:paraId="1D55FA52" w14:textId="77777777" w:rsidR="00F07A7F" w:rsidRPr="00D92232" w:rsidRDefault="00F07A7F" w:rsidP="004707C4">
            <w:pPr>
              <w:jc w:val="both"/>
            </w:pPr>
          </w:p>
          <w:p w14:paraId="0670DAA8" w14:textId="77777777" w:rsidR="00F07A7F" w:rsidRPr="00D92232" w:rsidRDefault="00F07A7F" w:rsidP="004707C4">
            <w:pPr>
              <w:jc w:val="both"/>
            </w:pPr>
          </w:p>
          <w:p w14:paraId="328121B8" w14:textId="77777777" w:rsidR="00F07A7F" w:rsidRPr="00D92232" w:rsidRDefault="00F07A7F" w:rsidP="004707C4">
            <w:pPr>
              <w:jc w:val="both"/>
            </w:pPr>
          </w:p>
          <w:p w14:paraId="1EF75CA6" w14:textId="77777777" w:rsidR="00F07A7F" w:rsidRPr="00D92232" w:rsidRDefault="00F07A7F" w:rsidP="004707C4">
            <w:pPr>
              <w:jc w:val="both"/>
            </w:pPr>
          </w:p>
          <w:p w14:paraId="12AA06C0" w14:textId="77777777" w:rsidR="00F07A7F" w:rsidRPr="00D92232" w:rsidRDefault="00F07A7F" w:rsidP="004707C4">
            <w:pPr>
              <w:jc w:val="both"/>
            </w:pPr>
          </w:p>
          <w:p w14:paraId="1FD1C14E" w14:textId="77777777" w:rsidR="00F07A7F" w:rsidRPr="00D92232" w:rsidRDefault="00F07A7F" w:rsidP="004707C4">
            <w:pPr>
              <w:jc w:val="both"/>
            </w:pPr>
          </w:p>
          <w:p w14:paraId="4CF180BC" w14:textId="35BFB923" w:rsidR="00F07A7F" w:rsidRPr="00D92232" w:rsidRDefault="00F07A7F" w:rsidP="004707C4">
            <w:pPr>
              <w:jc w:val="both"/>
            </w:pPr>
          </w:p>
          <w:p w14:paraId="172E5606" w14:textId="77777777" w:rsidR="00235D30" w:rsidRPr="00D92232" w:rsidRDefault="00235D30" w:rsidP="004707C4">
            <w:pPr>
              <w:jc w:val="both"/>
            </w:pPr>
          </w:p>
          <w:p w14:paraId="67E49D5D" w14:textId="77777777" w:rsidR="00F07A7F" w:rsidRPr="00D92232" w:rsidRDefault="00F07A7F" w:rsidP="004707C4">
            <w:pPr>
              <w:jc w:val="both"/>
            </w:pPr>
            <w:r w:rsidRPr="00D92232">
              <w:t>Битумный цех</w:t>
            </w:r>
          </w:p>
          <w:p w14:paraId="4875D64C" w14:textId="77777777" w:rsidR="00F07A7F" w:rsidRPr="00D92232" w:rsidRDefault="00F07A7F" w:rsidP="004707C4">
            <w:pPr>
              <w:jc w:val="both"/>
            </w:pPr>
            <w:r w:rsidRPr="00D92232">
              <w:t>Камнедробильный участок</w:t>
            </w:r>
          </w:p>
        </w:tc>
        <w:tc>
          <w:tcPr>
            <w:tcW w:w="3190" w:type="dxa"/>
          </w:tcPr>
          <w:p w14:paraId="6BAAEF75" w14:textId="77777777" w:rsidR="00F07A7F" w:rsidRPr="00D92232" w:rsidRDefault="00F07A7F" w:rsidP="004707C4">
            <w:pPr>
              <w:jc w:val="both"/>
            </w:pPr>
            <w:r w:rsidRPr="00D92232">
              <w:t xml:space="preserve">Выхлопные трубы </w:t>
            </w:r>
            <w:proofErr w:type="gramStart"/>
            <w:r w:rsidRPr="00D92232">
              <w:t>пыле-уловителей</w:t>
            </w:r>
            <w:proofErr w:type="gramEnd"/>
          </w:p>
          <w:p w14:paraId="17B15125" w14:textId="77777777" w:rsidR="00F07A7F" w:rsidRPr="00D92232" w:rsidRDefault="00F07A7F" w:rsidP="004707C4">
            <w:pPr>
              <w:jc w:val="both"/>
            </w:pPr>
          </w:p>
          <w:p w14:paraId="0882B2D0" w14:textId="77777777" w:rsidR="00F07A7F" w:rsidRPr="00D92232" w:rsidRDefault="00F07A7F" w:rsidP="004707C4">
            <w:pPr>
              <w:jc w:val="both"/>
            </w:pPr>
          </w:p>
          <w:p w14:paraId="19129C26" w14:textId="77777777" w:rsidR="00F07A7F" w:rsidRPr="00D92232" w:rsidRDefault="00F07A7F" w:rsidP="004707C4">
            <w:pPr>
              <w:jc w:val="both"/>
            </w:pPr>
          </w:p>
          <w:p w14:paraId="79FD1553" w14:textId="77777777" w:rsidR="00F07A7F" w:rsidRPr="00D92232" w:rsidRDefault="00F07A7F" w:rsidP="004707C4">
            <w:pPr>
              <w:jc w:val="both"/>
            </w:pPr>
          </w:p>
          <w:p w14:paraId="7D2801D7" w14:textId="77777777" w:rsidR="00F07A7F" w:rsidRPr="00D92232" w:rsidRDefault="00F07A7F" w:rsidP="004707C4">
            <w:pPr>
              <w:jc w:val="both"/>
            </w:pPr>
          </w:p>
          <w:p w14:paraId="02DB9C81" w14:textId="77777777" w:rsidR="00F07A7F" w:rsidRPr="00D92232" w:rsidRDefault="00F07A7F" w:rsidP="004707C4">
            <w:pPr>
              <w:jc w:val="both"/>
            </w:pPr>
          </w:p>
          <w:p w14:paraId="3E0FBD08" w14:textId="77777777" w:rsidR="00F07A7F" w:rsidRPr="00D92232" w:rsidRDefault="00F07A7F" w:rsidP="004707C4">
            <w:pPr>
              <w:jc w:val="both"/>
            </w:pPr>
          </w:p>
          <w:p w14:paraId="7CD3B046" w14:textId="77777777" w:rsidR="00F07A7F" w:rsidRPr="00D92232" w:rsidRDefault="00F07A7F" w:rsidP="004707C4">
            <w:pPr>
              <w:jc w:val="both"/>
            </w:pPr>
          </w:p>
          <w:p w14:paraId="601E7280" w14:textId="77777777" w:rsidR="00F07A7F" w:rsidRPr="00D92232" w:rsidRDefault="00F07A7F" w:rsidP="004707C4">
            <w:pPr>
              <w:jc w:val="both"/>
            </w:pPr>
          </w:p>
          <w:p w14:paraId="0B1B891F" w14:textId="77777777" w:rsidR="00F07A7F" w:rsidRPr="00D92232" w:rsidRDefault="00F07A7F" w:rsidP="004707C4">
            <w:pPr>
              <w:jc w:val="both"/>
            </w:pPr>
          </w:p>
          <w:p w14:paraId="3A681DF7" w14:textId="77777777" w:rsidR="00F07A7F" w:rsidRPr="00D92232" w:rsidRDefault="00F07A7F" w:rsidP="004707C4">
            <w:pPr>
              <w:jc w:val="both"/>
            </w:pPr>
          </w:p>
          <w:p w14:paraId="47524CF2" w14:textId="3EFBC772" w:rsidR="00F07A7F" w:rsidRPr="00D92232" w:rsidRDefault="00F07A7F" w:rsidP="004707C4">
            <w:pPr>
              <w:jc w:val="both"/>
            </w:pPr>
          </w:p>
          <w:p w14:paraId="5C1F3EF9" w14:textId="77777777" w:rsidR="00235D30" w:rsidRPr="00D92232" w:rsidRDefault="00235D30" w:rsidP="004707C4">
            <w:pPr>
              <w:jc w:val="both"/>
            </w:pPr>
          </w:p>
          <w:p w14:paraId="3B5EACF1" w14:textId="77777777" w:rsidR="00F07A7F" w:rsidRPr="00D92232" w:rsidRDefault="00F07A7F" w:rsidP="004707C4">
            <w:pPr>
              <w:jc w:val="both"/>
            </w:pPr>
            <w:r w:rsidRPr="00D92232">
              <w:t>Выхлопные трубы</w:t>
            </w:r>
          </w:p>
          <w:p w14:paraId="3A1D68E7" w14:textId="77777777" w:rsidR="00F07A7F" w:rsidRPr="00D92232" w:rsidRDefault="00F07A7F" w:rsidP="004707C4">
            <w:pPr>
              <w:jc w:val="both"/>
            </w:pPr>
            <w:r w:rsidRPr="00D92232">
              <w:t>Неорганизованные</w:t>
            </w:r>
          </w:p>
        </w:tc>
        <w:tc>
          <w:tcPr>
            <w:tcW w:w="3190" w:type="dxa"/>
          </w:tcPr>
          <w:p w14:paraId="154E271C" w14:textId="77777777" w:rsidR="00F07A7F" w:rsidRPr="00D92232" w:rsidRDefault="00F07A7F" w:rsidP="004707C4">
            <w:pPr>
              <w:jc w:val="both"/>
            </w:pPr>
            <w:r w:rsidRPr="00D92232">
              <w:t>Место пересыпки каменных материалов в разгрузочную коробку</w:t>
            </w:r>
          </w:p>
          <w:p w14:paraId="723F11B2" w14:textId="4A7C5E93" w:rsidR="00F07A7F" w:rsidRPr="00D92232" w:rsidRDefault="00F07A7F" w:rsidP="004707C4">
            <w:pPr>
              <w:jc w:val="both"/>
            </w:pPr>
            <w:r w:rsidRPr="00D92232">
              <w:t>Узел соединения сушильного барабана с разгрузочной коробкой</w:t>
            </w:r>
          </w:p>
          <w:p w14:paraId="7896C02A" w14:textId="77777777" w:rsidR="00F07A7F" w:rsidRPr="00D92232" w:rsidRDefault="00F07A7F" w:rsidP="004707C4">
            <w:pPr>
              <w:jc w:val="both"/>
            </w:pPr>
            <w:r w:rsidRPr="00D92232">
              <w:t>Сушильный барабан</w:t>
            </w:r>
          </w:p>
          <w:p w14:paraId="4A56F7AE" w14:textId="20450C1D" w:rsidR="00F07A7F" w:rsidRPr="00D92232" w:rsidRDefault="00F07A7F" w:rsidP="004707C4">
            <w:pPr>
              <w:jc w:val="both"/>
            </w:pPr>
            <w:r w:rsidRPr="00D92232">
              <w:t>Элеватор сушильного материала</w:t>
            </w:r>
          </w:p>
          <w:p w14:paraId="0568A1C3" w14:textId="77777777" w:rsidR="00F07A7F" w:rsidRPr="00D92232" w:rsidRDefault="00F07A7F" w:rsidP="004707C4">
            <w:pPr>
              <w:jc w:val="both"/>
            </w:pPr>
            <w:r w:rsidRPr="00D92232">
              <w:t>Грохот</w:t>
            </w:r>
          </w:p>
          <w:p w14:paraId="1A125743" w14:textId="13EE7ECB" w:rsidR="00F07A7F" w:rsidRPr="00D92232" w:rsidRDefault="00F07A7F" w:rsidP="004707C4">
            <w:pPr>
              <w:jc w:val="both"/>
            </w:pPr>
            <w:r w:rsidRPr="00D92232">
              <w:t>Места пересыпки наполнителей в бункеры</w:t>
            </w:r>
          </w:p>
          <w:p w14:paraId="4CAA5944" w14:textId="3F82E572" w:rsidR="00F07A7F" w:rsidRPr="00D92232" w:rsidRDefault="00F07A7F" w:rsidP="004707C4">
            <w:pPr>
              <w:jc w:val="both"/>
            </w:pPr>
            <w:r w:rsidRPr="00D92232">
              <w:t>Пневмотранспорт наполнителя в силосные емкости</w:t>
            </w:r>
          </w:p>
          <w:p w14:paraId="3E2F5AD2" w14:textId="77777777" w:rsidR="00F07A7F" w:rsidRPr="00D92232" w:rsidRDefault="00F07A7F" w:rsidP="004707C4">
            <w:pPr>
              <w:jc w:val="both"/>
            </w:pPr>
            <w:r w:rsidRPr="00D92232">
              <w:t>Битумные котлы</w:t>
            </w:r>
          </w:p>
          <w:p w14:paraId="39BC1151" w14:textId="77777777" w:rsidR="00F07A7F" w:rsidRPr="00D92232" w:rsidRDefault="00F07A7F" w:rsidP="004707C4">
            <w:pPr>
              <w:jc w:val="both"/>
            </w:pPr>
            <w:r w:rsidRPr="00D92232">
              <w:t>Место пересыпки камня в приемный бункер</w:t>
            </w:r>
          </w:p>
          <w:p w14:paraId="7EF120E5" w14:textId="77777777" w:rsidR="00F07A7F" w:rsidRPr="00D92232" w:rsidRDefault="00F07A7F" w:rsidP="004707C4">
            <w:pPr>
              <w:jc w:val="both"/>
            </w:pPr>
            <w:r w:rsidRPr="00D92232">
              <w:t>Щековая дробилка</w:t>
            </w:r>
          </w:p>
          <w:p w14:paraId="0387F48B" w14:textId="77777777" w:rsidR="00F07A7F" w:rsidRPr="00D92232" w:rsidRDefault="00F07A7F" w:rsidP="004707C4">
            <w:pPr>
              <w:jc w:val="both"/>
            </w:pPr>
            <w:r w:rsidRPr="00D92232">
              <w:t>Конусная дробилка</w:t>
            </w:r>
          </w:p>
          <w:p w14:paraId="11BD3C02" w14:textId="77777777" w:rsidR="00F07A7F" w:rsidRPr="00D92232" w:rsidRDefault="00F07A7F" w:rsidP="004707C4">
            <w:pPr>
              <w:jc w:val="both"/>
            </w:pPr>
            <w:r w:rsidRPr="00D92232">
              <w:t>Грохот</w:t>
            </w:r>
          </w:p>
          <w:p w14:paraId="23B3E575" w14:textId="77777777" w:rsidR="00F07A7F" w:rsidRPr="00D92232" w:rsidRDefault="00F07A7F" w:rsidP="004707C4">
            <w:pPr>
              <w:jc w:val="both"/>
            </w:pPr>
            <w:r w:rsidRPr="00D92232">
              <w:t>Место пересыпки молотых материалов с конвейера</w:t>
            </w:r>
          </w:p>
        </w:tc>
      </w:tr>
    </w:tbl>
    <w:p w14:paraId="4DDDE94F" w14:textId="77777777" w:rsidR="00F07A7F" w:rsidRPr="00D92232" w:rsidRDefault="00F07A7F" w:rsidP="00F07A7F">
      <w:pPr>
        <w:jc w:val="right"/>
      </w:pPr>
    </w:p>
    <w:p w14:paraId="253FAADB" w14:textId="18BE0BF8" w:rsidR="00F07A7F" w:rsidRPr="00D92232" w:rsidRDefault="00F07A7F" w:rsidP="00F07A7F">
      <w:pPr>
        <w:jc w:val="right"/>
      </w:pPr>
      <w:r w:rsidRPr="00D92232">
        <w:t>Таблица 10.2.</w:t>
      </w:r>
    </w:p>
    <w:p w14:paraId="168A6CF3" w14:textId="77777777" w:rsidR="00F07A7F" w:rsidRPr="00D92232" w:rsidRDefault="00F07A7F" w:rsidP="00F07A7F">
      <w:pPr>
        <w:jc w:val="center"/>
        <w:rPr>
          <w:b/>
          <w:bCs/>
        </w:rPr>
      </w:pPr>
      <w:r w:rsidRPr="00D92232">
        <w:rPr>
          <w:b/>
          <w:bCs/>
        </w:rPr>
        <w:t>Концентрация и удельный выброс пыли при работе</w:t>
      </w:r>
    </w:p>
    <w:p w14:paraId="57827480" w14:textId="77777777" w:rsidR="00F07A7F" w:rsidRPr="00D92232" w:rsidRDefault="00F07A7F" w:rsidP="00F07A7F">
      <w:pPr>
        <w:jc w:val="center"/>
        <w:rPr>
          <w:b/>
          <w:bCs/>
        </w:rPr>
      </w:pPr>
      <w:r w:rsidRPr="00D92232">
        <w:rPr>
          <w:b/>
          <w:bCs/>
        </w:rPr>
        <w:t xml:space="preserve"> различных </w:t>
      </w:r>
      <w:proofErr w:type="spellStart"/>
      <w:r w:rsidRPr="00D92232">
        <w:rPr>
          <w:b/>
          <w:bCs/>
        </w:rPr>
        <w:t>асфальтосмесительных</w:t>
      </w:r>
      <w:proofErr w:type="spellEnd"/>
      <w:r w:rsidRPr="00D92232">
        <w:rPr>
          <w:b/>
          <w:bCs/>
        </w:rPr>
        <w:t xml:space="preserve"> установок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  <w:gridCol w:w="3113"/>
        <w:gridCol w:w="3091"/>
      </w:tblGrid>
      <w:tr w:rsidR="00F07A7F" w:rsidRPr="00D92232" w14:paraId="72C892FE" w14:textId="77777777" w:rsidTr="004707C4">
        <w:tc>
          <w:tcPr>
            <w:tcW w:w="3190" w:type="dxa"/>
            <w:vAlign w:val="center"/>
          </w:tcPr>
          <w:p w14:paraId="42BC449E" w14:textId="77777777" w:rsidR="00F07A7F" w:rsidRPr="00D92232" w:rsidRDefault="00F07A7F" w:rsidP="004707C4">
            <w:pPr>
              <w:jc w:val="center"/>
            </w:pPr>
            <w:proofErr w:type="spellStart"/>
            <w:r w:rsidRPr="00D92232">
              <w:t>Асфальтосмеситель</w:t>
            </w:r>
            <w:proofErr w:type="spellEnd"/>
          </w:p>
        </w:tc>
        <w:tc>
          <w:tcPr>
            <w:tcW w:w="3190" w:type="dxa"/>
            <w:vAlign w:val="center"/>
          </w:tcPr>
          <w:p w14:paraId="4BA12D60" w14:textId="77777777" w:rsidR="00F07A7F" w:rsidRPr="00D92232" w:rsidRDefault="00F07A7F" w:rsidP="004707C4">
            <w:pPr>
              <w:jc w:val="center"/>
            </w:pPr>
            <w:r w:rsidRPr="00D92232">
              <w:t>Концентрация пыли в газах, прошедших очистку, г/нм</w:t>
            </w:r>
            <w:r w:rsidRPr="00D92232">
              <w:rPr>
                <w:vertAlign w:val="superscript"/>
              </w:rPr>
              <w:t>3</w:t>
            </w:r>
          </w:p>
        </w:tc>
        <w:tc>
          <w:tcPr>
            <w:tcW w:w="3190" w:type="dxa"/>
            <w:vAlign w:val="center"/>
          </w:tcPr>
          <w:p w14:paraId="01569CC3" w14:textId="77777777" w:rsidR="00F07A7F" w:rsidRPr="00D92232" w:rsidRDefault="00F07A7F" w:rsidP="004707C4">
            <w:pPr>
              <w:jc w:val="center"/>
            </w:pPr>
            <w:r w:rsidRPr="00D92232">
              <w:t>Удельный выброс пыли, г/с</w:t>
            </w:r>
          </w:p>
        </w:tc>
      </w:tr>
      <w:tr w:rsidR="00F07A7F" w:rsidRPr="00D92232" w14:paraId="00561A9E" w14:textId="77777777" w:rsidTr="004707C4">
        <w:tc>
          <w:tcPr>
            <w:tcW w:w="3190" w:type="dxa"/>
          </w:tcPr>
          <w:p w14:paraId="13BC1649" w14:textId="77777777" w:rsidR="00F07A7F" w:rsidRPr="00D92232" w:rsidRDefault="00F07A7F" w:rsidP="004707C4">
            <w:pPr>
              <w:jc w:val="both"/>
            </w:pPr>
            <w:r w:rsidRPr="00D92232">
              <w:t>Г-1</w:t>
            </w:r>
            <w:r w:rsidRPr="00D92232">
              <w:rPr>
                <w:rStyle w:val="a3"/>
              </w:rPr>
              <w:footnoteReference w:customMarkFollows="1" w:id="1"/>
              <w:t>2</w:t>
            </w:r>
          </w:p>
          <w:p w14:paraId="31AF9ED9" w14:textId="77777777" w:rsidR="00F07A7F" w:rsidRPr="00D92232" w:rsidRDefault="00F07A7F" w:rsidP="004707C4">
            <w:pPr>
              <w:jc w:val="both"/>
            </w:pPr>
            <w:r w:rsidRPr="00D92232">
              <w:t>Д-597</w:t>
            </w:r>
          </w:p>
          <w:p w14:paraId="396DCABE" w14:textId="77777777" w:rsidR="00F07A7F" w:rsidRPr="00D92232" w:rsidRDefault="00F07A7F" w:rsidP="004707C4">
            <w:pPr>
              <w:jc w:val="both"/>
            </w:pPr>
            <w:r w:rsidRPr="00D92232">
              <w:t>Д-597А</w:t>
            </w:r>
          </w:p>
          <w:p w14:paraId="4407A1AE" w14:textId="77777777" w:rsidR="00F07A7F" w:rsidRPr="00D92232" w:rsidRDefault="00F07A7F" w:rsidP="004707C4">
            <w:pPr>
              <w:jc w:val="both"/>
            </w:pPr>
            <w:r w:rsidRPr="00D92232">
              <w:t>Д-508-2А</w:t>
            </w:r>
          </w:p>
          <w:p w14:paraId="73D27510" w14:textId="77777777" w:rsidR="00F07A7F" w:rsidRPr="00D92232" w:rsidRDefault="00F07A7F" w:rsidP="004707C4">
            <w:pPr>
              <w:jc w:val="both"/>
            </w:pPr>
            <w:r w:rsidRPr="00D92232">
              <w:t>Д-225</w:t>
            </w:r>
          </w:p>
          <w:p w14:paraId="6BE1D362" w14:textId="77777777" w:rsidR="00F07A7F" w:rsidRPr="00D92232" w:rsidRDefault="00F07A7F" w:rsidP="004707C4">
            <w:pPr>
              <w:jc w:val="both"/>
            </w:pPr>
            <w:r w:rsidRPr="00D92232">
              <w:t>Д-617</w:t>
            </w:r>
          </w:p>
          <w:p w14:paraId="51773815" w14:textId="77777777" w:rsidR="00F07A7F" w:rsidRPr="00D92232" w:rsidRDefault="00F07A7F" w:rsidP="004707C4">
            <w:pPr>
              <w:jc w:val="both"/>
            </w:pPr>
            <w:r w:rsidRPr="00D92232">
              <w:t>Д-645-2</w:t>
            </w:r>
          </w:p>
        </w:tc>
        <w:tc>
          <w:tcPr>
            <w:tcW w:w="3190" w:type="dxa"/>
          </w:tcPr>
          <w:p w14:paraId="65AF639B" w14:textId="77777777" w:rsidR="00F07A7F" w:rsidRPr="00D92232" w:rsidRDefault="00F07A7F" w:rsidP="004707C4">
            <w:pPr>
              <w:jc w:val="center"/>
            </w:pPr>
            <w:r w:rsidRPr="00D92232">
              <w:t>20,0</w:t>
            </w:r>
          </w:p>
          <w:p w14:paraId="148D1351" w14:textId="77777777" w:rsidR="00F07A7F" w:rsidRPr="00D92232" w:rsidRDefault="00F07A7F" w:rsidP="004707C4">
            <w:pPr>
              <w:jc w:val="center"/>
            </w:pPr>
            <w:r w:rsidRPr="00D92232">
              <w:t>6,7</w:t>
            </w:r>
          </w:p>
          <w:p w14:paraId="032AD462" w14:textId="77777777" w:rsidR="00F07A7F" w:rsidRPr="00D92232" w:rsidRDefault="00F07A7F" w:rsidP="004707C4">
            <w:pPr>
              <w:jc w:val="center"/>
            </w:pPr>
            <w:r w:rsidRPr="00D92232">
              <w:t>7,5</w:t>
            </w:r>
          </w:p>
          <w:p w14:paraId="1D2271CB" w14:textId="77777777" w:rsidR="00F07A7F" w:rsidRPr="00D92232" w:rsidRDefault="00F07A7F" w:rsidP="004707C4">
            <w:pPr>
              <w:jc w:val="center"/>
            </w:pPr>
            <w:r w:rsidRPr="00D92232">
              <w:t>7,5</w:t>
            </w:r>
          </w:p>
          <w:p w14:paraId="4D744972" w14:textId="77777777" w:rsidR="00F07A7F" w:rsidRPr="00D92232" w:rsidRDefault="00F07A7F" w:rsidP="004707C4">
            <w:pPr>
              <w:jc w:val="center"/>
            </w:pPr>
            <w:r w:rsidRPr="00D92232">
              <w:t>7,5</w:t>
            </w:r>
          </w:p>
          <w:p w14:paraId="01327CF3" w14:textId="77777777" w:rsidR="00F07A7F" w:rsidRPr="00D92232" w:rsidRDefault="00F07A7F" w:rsidP="004707C4">
            <w:pPr>
              <w:jc w:val="center"/>
            </w:pPr>
            <w:r w:rsidRPr="00D92232">
              <w:t>11,25</w:t>
            </w:r>
          </w:p>
          <w:p w14:paraId="08F02449" w14:textId="77777777" w:rsidR="00F07A7F" w:rsidRPr="00D92232" w:rsidRDefault="00F07A7F" w:rsidP="004707C4">
            <w:pPr>
              <w:jc w:val="center"/>
              <w:rPr>
                <w:b/>
                <w:bCs/>
              </w:rPr>
            </w:pPr>
            <w:r w:rsidRPr="00D92232">
              <w:t>2,0</w:t>
            </w:r>
          </w:p>
        </w:tc>
        <w:tc>
          <w:tcPr>
            <w:tcW w:w="3190" w:type="dxa"/>
          </w:tcPr>
          <w:p w14:paraId="7FACCC39" w14:textId="77777777" w:rsidR="00F07A7F" w:rsidRPr="00D92232" w:rsidRDefault="00F07A7F" w:rsidP="004707C4">
            <w:pPr>
              <w:jc w:val="center"/>
            </w:pPr>
            <w:r w:rsidRPr="00D92232">
              <w:t>56,0</w:t>
            </w:r>
          </w:p>
          <w:p w14:paraId="2323ABE5" w14:textId="77777777" w:rsidR="00F07A7F" w:rsidRPr="00D92232" w:rsidRDefault="00F07A7F" w:rsidP="004707C4">
            <w:pPr>
              <w:jc w:val="center"/>
            </w:pPr>
            <w:r w:rsidRPr="00D92232">
              <w:t>18,7</w:t>
            </w:r>
          </w:p>
          <w:p w14:paraId="2A8631C1" w14:textId="77777777" w:rsidR="00F07A7F" w:rsidRPr="00D92232" w:rsidRDefault="00F07A7F" w:rsidP="004707C4">
            <w:pPr>
              <w:jc w:val="center"/>
            </w:pPr>
            <w:r w:rsidRPr="00D92232">
              <w:t>33,0</w:t>
            </w:r>
          </w:p>
          <w:p w14:paraId="792F907A" w14:textId="77777777" w:rsidR="00F07A7F" w:rsidRPr="00D92232" w:rsidRDefault="00F07A7F" w:rsidP="004707C4">
            <w:pPr>
              <w:jc w:val="center"/>
            </w:pPr>
            <w:r w:rsidRPr="00D92232">
              <w:t>33,0</w:t>
            </w:r>
          </w:p>
          <w:p w14:paraId="30C69095" w14:textId="77777777" w:rsidR="00F07A7F" w:rsidRPr="00D92232" w:rsidRDefault="00F07A7F" w:rsidP="004707C4">
            <w:pPr>
              <w:jc w:val="center"/>
            </w:pPr>
            <w:r w:rsidRPr="00D92232">
              <w:t>10,5</w:t>
            </w:r>
          </w:p>
          <w:p w14:paraId="4CA56C22" w14:textId="77777777" w:rsidR="00F07A7F" w:rsidRPr="00D92232" w:rsidRDefault="00F07A7F" w:rsidP="004707C4">
            <w:pPr>
              <w:jc w:val="center"/>
            </w:pPr>
            <w:r w:rsidRPr="00D92232">
              <w:t>93,4</w:t>
            </w:r>
          </w:p>
          <w:p w14:paraId="0132438D" w14:textId="77777777" w:rsidR="00F07A7F" w:rsidRPr="00D92232" w:rsidRDefault="00F07A7F" w:rsidP="004707C4">
            <w:pPr>
              <w:jc w:val="center"/>
              <w:rPr>
                <w:b/>
                <w:bCs/>
              </w:rPr>
            </w:pPr>
            <w:r w:rsidRPr="00D92232">
              <w:t>25,0</w:t>
            </w:r>
          </w:p>
        </w:tc>
      </w:tr>
    </w:tbl>
    <w:p w14:paraId="0247E131" w14:textId="77777777" w:rsidR="00F07A7F" w:rsidRPr="00D92232" w:rsidRDefault="00F07A7F" w:rsidP="00F07A7F">
      <w:pPr>
        <w:ind w:firstLine="900"/>
        <w:jc w:val="both"/>
      </w:pPr>
      <w:r w:rsidRPr="00D92232">
        <w:t>Первоначальные концентрации отходящих от АБЗ загрязняющих веществ ориентировочно составляют (г/м</w:t>
      </w:r>
      <w:r w:rsidRPr="00D92232">
        <w:rPr>
          <w:vertAlign w:val="superscript"/>
        </w:rPr>
        <w:t>3</w:t>
      </w:r>
      <w:r w:rsidRPr="00D92232">
        <w:t>):</w:t>
      </w:r>
    </w:p>
    <w:p w14:paraId="1A96BFD9" w14:textId="77777777" w:rsidR="00F07A7F" w:rsidRPr="00D92232" w:rsidRDefault="00F07A7F" w:rsidP="00F07A7F">
      <w:pPr>
        <w:ind w:firstLine="900"/>
        <w:jc w:val="both"/>
      </w:pPr>
      <w:r w:rsidRPr="00D92232">
        <w:t xml:space="preserve">                Пыль неорганическая . . . 23,5</w:t>
      </w:r>
    </w:p>
    <w:p w14:paraId="244AA7E6" w14:textId="77777777" w:rsidR="00F07A7F" w:rsidRPr="00D92232" w:rsidRDefault="00F07A7F" w:rsidP="00F07A7F">
      <w:pPr>
        <w:ind w:firstLine="900"/>
        <w:jc w:val="both"/>
      </w:pPr>
      <w:r w:rsidRPr="00D92232">
        <w:t xml:space="preserve">                Сернистый газ . . . . . . . . . 0,016 (при работе на газе не учитывается)</w:t>
      </w:r>
    </w:p>
    <w:p w14:paraId="5F17E1A5" w14:textId="77777777" w:rsidR="00F07A7F" w:rsidRPr="00D92232" w:rsidRDefault="00F07A7F" w:rsidP="00F07A7F">
      <w:pPr>
        <w:ind w:firstLine="900"/>
        <w:jc w:val="both"/>
      </w:pPr>
      <w:r w:rsidRPr="00D92232">
        <w:lastRenderedPageBreak/>
        <w:t xml:space="preserve">                Оксид углерода . . . </w:t>
      </w:r>
      <w:proofErr w:type="gramStart"/>
      <w:r w:rsidRPr="00D92232">
        <w:t>. . . .</w:t>
      </w:r>
      <w:proofErr w:type="gramEnd"/>
      <w:r w:rsidRPr="00D92232">
        <w:t xml:space="preserve"> . 0,0008</w:t>
      </w:r>
    </w:p>
    <w:p w14:paraId="32384E89" w14:textId="77777777" w:rsidR="00F07A7F" w:rsidRPr="00D92232" w:rsidRDefault="00F07A7F" w:rsidP="00F07A7F">
      <w:pPr>
        <w:ind w:firstLine="900"/>
        <w:jc w:val="both"/>
      </w:pPr>
      <w:r w:rsidRPr="00D92232">
        <w:t xml:space="preserve">                Оксиды азота   . . . . . . . . . 0,00007</w:t>
      </w:r>
    </w:p>
    <w:p w14:paraId="35299E35" w14:textId="77777777" w:rsidR="00F07A7F" w:rsidRPr="00D92232" w:rsidRDefault="00F07A7F" w:rsidP="00F07A7F">
      <w:pPr>
        <w:ind w:firstLine="900"/>
        <w:jc w:val="both"/>
      </w:pPr>
      <w:r w:rsidRPr="00D92232">
        <w:t>Неорганизованные выбросы загрязняющих веществ от технического оборудования составляют примерно 17,5 кг на 1 т горячего асфальтобетона.</w:t>
      </w:r>
    </w:p>
    <w:p w14:paraId="18A73930" w14:textId="77777777" w:rsidR="00F07A7F" w:rsidRPr="00D92232" w:rsidRDefault="00F07A7F" w:rsidP="00F07A7F">
      <w:pPr>
        <w:ind w:firstLine="900"/>
        <w:jc w:val="both"/>
      </w:pPr>
      <w:r w:rsidRPr="00D92232">
        <w:t>Выбросы при погрузке, разгрузке, транспортировке и складировании можно ориентировочно оценить по формуле:</w:t>
      </w:r>
    </w:p>
    <w:p w14:paraId="6249A96C" w14:textId="77777777" w:rsidR="00F07A7F" w:rsidRPr="00D92232" w:rsidRDefault="00F07A7F" w:rsidP="00F07A7F">
      <w:pPr>
        <w:ind w:firstLine="900"/>
        <w:jc w:val="both"/>
      </w:pPr>
    </w:p>
    <w:p w14:paraId="3EF57CE9" w14:textId="77777777" w:rsidR="00F07A7F" w:rsidRPr="00D92232" w:rsidRDefault="00F07A7F" w:rsidP="00F07A7F">
      <w:pPr>
        <w:ind w:firstLine="900"/>
        <w:jc w:val="both"/>
      </w:pPr>
      <w:r w:rsidRPr="00D92232">
        <w:t xml:space="preserve">                                                  </w:t>
      </w:r>
      <w:r w:rsidRPr="00D92232">
        <w:rPr>
          <w:position w:val="-24"/>
        </w:rPr>
        <w:object w:dxaOrig="900" w:dyaOrig="620" w14:anchorId="0FFCE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6" o:title=""/>
          </v:shape>
          <o:OLEObject Type="Embed" ProgID="Equation.3" ShapeID="_x0000_i1025" DrawAspect="Content" ObjectID="_1809162190" r:id="rId7"/>
        </w:object>
      </w:r>
      <w:proofErr w:type="gramStart"/>
      <w:r w:rsidRPr="00D92232">
        <w:t xml:space="preserve">,   </w:t>
      </w:r>
      <w:proofErr w:type="gramEnd"/>
      <w:r w:rsidRPr="00D92232">
        <w:t xml:space="preserve">                                                              (10.1.)</w:t>
      </w:r>
    </w:p>
    <w:p w14:paraId="6AC5C6F7" w14:textId="77777777" w:rsidR="00F07A7F" w:rsidRPr="00D92232" w:rsidRDefault="00F07A7F" w:rsidP="00F07A7F">
      <w:pPr>
        <w:ind w:firstLine="900"/>
        <w:jc w:val="both"/>
      </w:pPr>
    </w:p>
    <w:p w14:paraId="406EE725" w14:textId="77777777" w:rsidR="00F07A7F" w:rsidRPr="00D92232" w:rsidRDefault="00F07A7F" w:rsidP="00F07A7F">
      <w:pPr>
        <w:jc w:val="both"/>
      </w:pPr>
      <w:r w:rsidRPr="00D92232">
        <w:t xml:space="preserve">где </w:t>
      </w:r>
      <w:r w:rsidRPr="00D92232">
        <w:rPr>
          <w:i/>
          <w:iCs/>
        </w:rPr>
        <w:t>р</w:t>
      </w:r>
      <w:r w:rsidRPr="00D92232">
        <w:t xml:space="preserve"> – убыль материалов (%); </w:t>
      </w:r>
      <w:r w:rsidRPr="00D92232">
        <w:rPr>
          <w:i/>
          <w:iCs/>
          <w:lang w:val="en-US"/>
        </w:rPr>
        <w:t>m</w:t>
      </w:r>
      <w:r w:rsidRPr="00D92232">
        <w:t xml:space="preserve"> – масса строительного материала. Нормы естественной убыли дорожно-строительных материалов приведены в табл. 10.3.</w:t>
      </w:r>
    </w:p>
    <w:p w14:paraId="79A64231" w14:textId="77777777" w:rsidR="00F07A7F" w:rsidRPr="00D92232" w:rsidRDefault="00F07A7F" w:rsidP="00F07A7F">
      <w:pPr>
        <w:jc w:val="right"/>
      </w:pPr>
      <w:r w:rsidRPr="00D92232">
        <w:t>Таблица 10.3.</w:t>
      </w:r>
    </w:p>
    <w:p w14:paraId="7A464423" w14:textId="77777777" w:rsidR="00F07A7F" w:rsidRPr="00D92232" w:rsidRDefault="00F07A7F" w:rsidP="00F07A7F">
      <w:pPr>
        <w:pStyle w:val="6"/>
        <w:rPr>
          <w:sz w:val="24"/>
        </w:rPr>
      </w:pPr>
      <w:r w:rsidRPr="00D92232">
        <w:rPr>
          <w:sz w:val="24"/>
        </w:rPr>
        <w:t xml:space="preserve">Нормативы естественной убыли (потерь) дорожно-строительных </w:t>
      </w:r>
    </w:p>
    <w:p w14:paraId="74B0FA1B" w14:textId="77777777" w:rsidR="00F07A7F" w:rsidRPr="00D92232" w:rsidRDefault="00F07A7F" w:rsidP="00F07A7F">
      <w:pPr>
        <w:jc w:val="center"/>
        <w:rPr>
          <w:b/>
          <w:bCs/>
        </w:rPr>
      </w:pPr>
      <w:r w:rsidRPr="00D92232">
        <w:rPr>
          <w:b/>
          <w:bCs/>
        </w:rPr>
        <w:t>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2646"/>
        <w:gridCol w:w="1747"/>
        <w:gridCol w:w="1246"/>
        <w:gridCol w:w="1345"/>
      </w:tblGrid>
      <w:tr w:rsidR="00F07A7F" w:rsidRPr="00D92232" w14:paraId="455FDA4C" w14:textId="77777777" w:rsidTr="004707C4">
        <w:tc>
          <w:tcPr>
            <w:tcW w:w="2448" w:type="dxa"/>
            <w:vAlign w:val="center"/>
          </w:tcPr>
          <w:p w14:paraId="4477E6B4" w14:textId="77777777" w:rsidR="00F07A7F" w:rsidRPr="00D92232" w:rsidRDefault="00F07A7F" w:rsidP="004707C4">
            <w:pPr>
              <w:jc w:val="center"/>
            </w:pPr>
            <w:r w:rsidRPr="00D92232">
              <w:t>Материал</w:t>
            </w:r>
          </w:p>
        </w:tc>
        <w:tc>
          <w:tcPr>
            <w:tcW w:w="2700" w:type="dxa"/>
            <w:vAlign w:val="center"/>
          </w:tcPr>
          <w:p w14:paraId="46DA5BD6" w14:textId="77777777" w:rsidR="00F07A7F" w:rsidRPr="00D92232" w:rsidRDefault="00F07A7F" w:rsidP="004707C4">
            <w:pPr>
              <w:jc w:val="center"/>
            </w:pPr>
            <w:r w:rsidRPr="00D92232">
              <w:t>Вид хранения и укладка</w:t>
            </w:r>
          </w:p>
        </w:tc>
        <w:tc>
          <w:tcPr>
            <w:tcW w:w="1800" w:type="dxa"/>
            <w:vAlign w:val="center"/>
          </w:tcPr>
          <w:p w14:paraId="4201EF6B" w14:textId="77777777" w:rsidR="00F07A7F" w:rsidRPr="00D92232" w:rsidRDefault="00F07A7F" w:rsidP="004707C4">
            <w:pPr>
              <w:jc w:val="center"/>
            </w:pPr>
            <w:r w:rsidRPr="00D92232">
              <w:t>При складском хранении</w:t>
            </w:r>
          </w:p>
        </w:tc>
        <w:tc>
          <w:tcPr>
            <w:tcW w:w="1260" w:type="dxa"/>
            <w:vAlign w:val="center"/>
          </w:tcPr>
          <w:p w14:paraId="5F4AAB12" w14:textId="77777777" w:rsidR="00F07A7F" w:rsidRPr="00D92232" w:rsidRDefault="00F07A7F" w:rsidP="004707C4">
            <w:pPr>
              <w:jc w:val="center"/>
            </w:pPr>
            <w:r w:rsidRPr="00D92232">
              <w:t>При погрузке</w:t>
            </w:r>
          </w:p>
        </w:tc>
        <w:tc>
          <w:tcPr>
            <w:tcW w:w="1362" w:type="dxa"/>
            <w:vAlign w:val="center"/>
          </w:tcPr>
          <w:p w14:paraId="4E91AB27" w14:textId="77777777" w:rsidR="00F07A7F" w:rsidRPr="00D92232" w:rsidRDefault="00F07A7F" w:rsidP="004707C4">
            <w:pPr>
              <w:jc w:val="center"/>
            </w:pPr>
            <w:r w:rsidRPr="00D92232">
              <w:t>При разгрузке</w:t>
            </w:r>
          </w:p>
        </w:tc>
      </w:tr>
      <w:tr w:rsidR="00F07A7F" w:rsidRPr="00D92232" w14:paraId="1D4E800C" w14:textId="77777777" w:rsidTr="004707C4">
        <w:tc>
          <w:tcPr>
            <w:tcW w:w="2448" w:type="dxa"/>
          </w:tcPr>
          <w:p w14:paraId="09467B5E" w14:textId="77777777" w:rsidR="00F07A7F" w:rsidRPr="00D92232" w:rsidRDefault="00F07A7F" w:rsidP="004707C4">
            <w:pPr>
              <w:jc w:val="both"/>
            </w:pPr>
            <w:r w:rsidRPr="00D92232">
              <w:t>Щебень, в том числе черный, холодный гравий, песок</w:t>
            </w:r>
          </w:p>
          <w:p w14:paraId="6FF76BE2" w14:textId="77777777" w:rsidR="00F07A7F" w:rsidRPr="00D92232" w:rsidRDefault="00F07A7F" w:rsidP="004707C4">
            <w:pPr>
              <w:jc w:val="both"/>
            </w:pPr>
          </w:p>
          <w:p w14:paraId="01F2B9C9" w14:textId="77777777" w:rsidR="00F07A7F" w:rsidRPr="00D92232" w:rsidRDefault="00F07A7F" w:rsidP="004707C4">
            <w:pPr>
              <w:jc w:val="both"/>
            </w:pPr>
          </w:p>
          <w:p w14:paraId="57CE1116" w14:textId="04D7DCED" w:rsidR="00F07A7F" w:rsidRPr="00D92232" w:rsidRDefault="00F07A7F" w:rsidP="004707C4">
            <w:pPr>
              <w:jc w:val="both"/>
            </w:pPr>
            <w:r w:rsidRPr="00D92232">
              <w:t>Цемент, минеральный порошок, известь комковая</w:t>
            </w:r>
          </w:p>
          <w:p w14:paraId="17725443" w14:textId="77777777" w:rsidR="00F07A7F" w:rsidRPr="00D92232" w:rsidRDefault="00F07A7F" w:rsidP="004707C4">
            <w:pPr>
              <w:jc w:val="both"/>
            </w:pPr>
          </w:p>
          <w:p w14:paraId="18173B99" w14:textId="77777777" w:rsidR="00F07A7F" w:rsidRPr="00D92232" w:rsidRDefault="00F07A7F" w:rsidP="004707C4">
            <w:pPr>
              <w:jc w:val="both"/>
            </w:pPr>
            <w:r w:rsidRPr="00D92232">
              <w:t>Холодный асфальт</w:t>
            </w:r>
          </w:p>
          <w:p w14:paraId="4E562B55" w14:textId="77777777" w:rsidR="00F07A7F" w:rsidRPr="00D92232" w:rsidRDefault="00F07A7F" w:rsidP="004707C4">
            <w:pPr>
              <w:jc w:val="both"/>
            </w:pPr>
          </w:p>
          <w:p w14:paraId="5AC9320C" w14:textId="77777777" w:rsidR="00F07A7F" w:rsidRPr="00D92232" w:rsidRDefault="00F07A7F" w:rsidP="004707C4">
            <w:pPr>
              <w:jc w:val="both"/>
            </w:pPr>
            <w:r w:rsidRPr="00D92232">
              <w:t xml:space="preserve">Битум, деготь, </w:t>
            </w:r>
            <w:proofErr w:type="spellStart"/>
            <w:proofErr w:type="gramStart"/>
            <w:r w:rsidRPr="00D92232">
              <w:t>эмуль</w:t>
            </w:r>
            <w:proofErr w:type="spellEnd"/>
            <w:r w:rsidRPr="00D92232">
              <w:t>-сия</w:t>
            </w:r>
            <w:proofErr w:type="gramEnd"/>
            <w:r w:rsidRPr="00D92232">
              <w:t>, смазочные мате-риалы и т.п.</w:t>
            </w:r>
          </w:p>
        </w:tc>
        <w:tc>
          <w:tcPr>
            <w:tcW w:w="2700" w:type="dxa"/>
          </w:tcPr>
          <w:p w14:paraId="7391CBDA" w14:textId="77777777" w:rsidR="00F07A7F" w:rsidRPr="00D92232" w:rsidRDefault="00F07A7F" w:rsidP="004707C4">
            <w:pPr>
              <w:jc w:val="both"/>
            </w:pPr>
            <w:r w:rsidRPr="00D92232">
              <w:t>Открытый склад в штабелях</w:t>
            </w:r>
          </w:p>
          <w:p w14:paraId="3B464DB3" w14:textId="77777777" w:rsidR="00F07A7F" w:rsidRPr="00D92232" w:rsidRDefault="00F07A7F" w:rsidP="004707C4">
            <w:pPr>
              <w:jc w:val="both"/>
            </w:pPr>
          </w:p>
          <w:p w14:paraId="131FAE43" w14:textId="77777777" w:rsidR="00F07A7F" w:rsidRPr="00D92232" w:rsidRDefault="00F07A7F" w:rsidP="004707C4">
            <w:pPr>
              <w:jc w:val="both"/>
            </w:pPr>
            <w:r w:rsidRPr="00D92232">
              <w:t>При механизированном складировании</w:t>
            </w:r>
          </w:p>
          <w:p w14:paraId="416CF8D6" w14:textId="77777777" w:rsidR="00F07A7F" w:rsidRPr="00D92232" w:rsidRDefault="00F07A7F" w:rsidP="004707C4">
            <w:pPr>
              <w:jc w:val="both"/>
            </w:pPr>
            <w:r w:rsidRPr="00D92232">
              <w:t>Закрытые склады</w:t>
            </w:r>
          </w:p>
          <w:p w14:paraId="0C9301F0" w14:textId="77777777" w:rsidR="00F07A7F" w:rsidRPr="00D92232" w:rsidRDefault="00F07A7F" w:rsidP="004707C4">
            <w:pPr>
              <w:jc w:val="both"/>
            </w:pPr>
            <w:r w:rsidRPr="00D92232">
              <w:t xml:space="preserve">    силосного типа</w:t>
            </w:r>
          </w:p>
          <w:p w14:paraId="7EBDFFA4" w14:textId="77777777" w:rsidR="00F07A7F" w:rsidRPr="00D92232" w:rsidRDefault="00F07A7F" w:rsidP="004707C4">
            <w:pPr>
              <w:ind w:left="252" w:hanging="252"/>
              <w:jc w:val="both"/>
            </w:pPr>
            <w:r w:rsidRPr="00D92232">
              <w:t xml:space="preserve">    бункерного типа и   амбарные</w:t>
            </w:r>
          </w:p>
          <w:p w14:paraId="5A054444" w14:textId="232D9828" w:rsidR="00F07A7F" w:rsidRPr="00D92232" w:rsidRDefault="00F07A7F" w:rsidP="004707C4">
            <w:pPr>
              <w:jc w:val="both"/>
            </w:pPr>
            <w:r w:rsidRPr="00D92232">
              <w:t>Открытый склад (в штабелях или под навесом)</w:t>
            </w:r>
          </w:p>
          <w:p w14:paraId="1718D121" w14:textId="696767F4" w:rsidR="00F07A7F" w:rsidRPr="00D92232" w:rsidRDefault="00F07A7F" w:rsidP="004707C4">
            <w:pPr>
              <w:jc w:val="both"/>
            </w:pPr>
            <w:r w:rsidRPr="00D92232">
              <w:t>Ямные хранилища закрытого типа или резервуары</w:t>
            </w:r>
          </w:p>
          <w:p w14:paraId="2E1B8C19" w14:textId="6A8ED6EB" w:rsidR="00F07A7F" w:rsidRPr="00D92232" w:rsidRDefault="00F07A7F" w:rsidP="004707C4">
            <w:pPr>
              <w:jc w:val="both"/>
            </w:pPr>
            <w:r w:rsidRPr="00D92232">
              <w:t>Полуподземные или надземные склады, резервуары.</w:t>
            </w:r>
          </w:p>
        </w:tc>
        <w:tc>
          <w:tcPr>
            <w:tcW w:w="1800" w:type="dxa"/>
          </w:tcPr>
          <w:p w14:paraId="71DA5BE4" w14:textId="77777777" w:rsidR="00F07A7F" w:rsidRPr="00D92232" w:rsidRDefault="00F07A7F" w:rsidP="004707C4">
            <w:pPr>
              <w:jc w:val="center"/>
            </w:pPr>
            <w:r w:rsidRPr="00D92232">
              <w:t>0,5</w:t>
            </w:r>
          </w:p>
          <w:p w14:paraId="61043E99" w14:textId="77777777" w:rsidR="00F07A7F" w:rsidRPr="00D92232" w:rsidRDefault="00F07A7F" w:rsidP="004707C4">
            <w:pPr>
              <w:jc w:val="center"/>
            </w:pPr>
          </w:p>
          <w:p w14:paraId="7AE26EB0" w14:textId="77777777" w:rsidR="00F07A7F" w:rsidRPr="00D92232" w:rsidRDefault="00F07A7F" w:rsidP="004707C4">
            <w:pPr>
              <w:jc w:val="center"/>
            </w:pPr>
          </w:p>
          <w:p w14:paraId="5BBD407C" w14:textId="77777777" w:rsidR="00F07A7F" w:rsidRPr="00D92232" w:rsidRDefault="00F07A7F" w:rsidP="004707C4">
            <w:pPr>
              <w:jc w:val="center"/>
            </w:pPr>
            <w:r w:rsidRPr="00D92232">
              <w:t>1,0</w:t>
            </w:r>
          </w:p>
          <w:p w14:paraId="065FBA47" w14:textId="77777777" w:rsidR="00F07A7F" w:rsidRPr="00D92232" w:rsidRDefault="00F07A7F" w:rsidP="004707C4">
            <w:pPr>
              <w:jc w:val="center"/>
            </w:pPr>
          </w:p>
          <w:p w14:paraId="2179F87B" w14:textId="77777777" w:rsidR="00F07A7F" w:rsidRPr="00D92232" w:rsidRDefault="00F07A7F" w:rsidP="004707C4">
            <w:pPr>
              <w:jc w:val="center"/>
            </w:pPr>
          </w:p>
          <w:p w14:paraId="5F3E537C" w14:textId="77777777" w:rsidR="00F07A7F" w:rsidRPr="00D92232" w:rsidRDefault="00F07A7F" w:rsidP="004707C4">
            <w:pPr>
              <w:jc w:val="center"/>
            </w:pPr>
            <w:r w:rsidRPr="00D92232">
              <w:t>0,1</w:t>
            </w:r>
          </w:p>
          <w:p w14:paraId="75159CDA" w14:textId="77777777" w:rsidR="00F07A7F" w:rsidRPr="00D92232" w:rsidRDefault="00F07A7F" w:rsidP="004707C4">
            <w:pPr>
              <w:jc w:val="center"/>
            </w:pPr>
            <w:r w:rsidRPr="00D92232">
              <w:t>1,2</w:t>
            </w:r>
          </w:p>
          <w:p w14:paraId="592F4B1C" w14:textId="77777777" w:rsidR="00F07A7F" w:rsidRPr="00D92232" w:rsidRDefault="00F07A7F" w:rsidP="004707C4">
            <w:pPr>
              <w:jc w:val="center"/>
            </w:pPr>
          </w:p>
          <w:p w14:paraId="06614B04" w14:textId="77777777" w:rsidR="00F07A7F" w:rsidRPr="00D92232" w:rsidRDefault="00F07A7F" w:rsidP="004707C4">
            <w:pPr>
              <w:jc w:val="center"/>
            </w:pPr>
            <w:r w:rsidRPr="00D92232">
              <w:t>0,7</w:t>
            </w:r>
          </w:p>
          <w:p w14:paraId="5D8783C3" w14:textId="4177DF70" w:rsidR="00F07A7F" w:rsidRPr="00D92232" w:rsidRDefault="00F07A7F" w:rsidP="004707C4">
            <w:pPr>
              <w:jc w:val="center"/>
            </w:pPr>
          </w:p>
          <w:p w14:paraId="2EC3A8C0" w14:textId="77777777" w:rsidR="00C30FA1" w:rsidRPr="00D92232" w:rsidRDefault="00C30FA1" w:rsidP="004707C4">
            <w:pPr>
              <w:jc w:val="center"/>
            </w:pPr>
          </w:p>
          <w:p w14:paraId="32D6A93B" w14:textId="77777777" w:rsidR="00F07A7F" w:rsidRPr="00D92232" w:rsidRDefault="00F07A7F" w:rsidP="004707C4">
            <w:pPr>
              <w:jc w:val="center"/>
            </w:pPr>
            <w:r w:rsidRPr="00D92232">
              <w:t>0,5</w:t>
            </w:r>
          </w:p>
          <w:p w14:paraId="70270AA8" w14:textId="77777777" w:rsidR="00F07A7F" w:rsidRPr="00D92232" w:rsidRDefault="00F07A7F" w:rsidP="004707C4">
            <w:pPr>
              <w:jc w:val="center"/>
            </w:pPr>
          </w:p>
          <w:p w14:paraId="24D0C126" w14:textId="77777777" w:rsidR="00F07A7F" w:rsidRPr="00D92232" w:rsidRDefault="00F07A7F" w:rsidP="004707C4">
            <w:pPr>
              <w:jc w:val="center"/>
            </w:pPr>
          </w:p>
          <w:p w14:paraId="778E9ADB" w14:textId="77777777" w:rsidR="00F07A7F" w:rsidRPr="00D92232" w:rsidRDefault="00F07A7F" w:rsidP="004707C4">
            <w:pPr>
              <w:jc w:val="center"/>
            </w:pPr>
            <w:r w:rsidRPr="00D92232">
              <w:t>0,5</w:t>
            </w:r>
          </w:p>
        </w:tc>
        <w:tc>
          <w:tcPr>
            <w:tcW w:w="1260" w:type="dxa"/>
          </w:tcPr>
          <w:p w14:paraId="34D7AB69" w14:textId="77777777" w:rsidR="00F07A7F" w:rsidRPr="00D92232" w:rsidRDefault="00F07A7F" w:rsidP="004707C4">
            <w:pPr>
              <w:jc w:val="center"/>
            </w:pPr>
            <w:r w:rsidRPr="00D92232">
              <w:t>0,4</w:t>
            </w:r>
          </w:p>
          <w:p w14:paraId="50D7ABB1" w14:textId="77777777" w:rsidR="00F07A7F" w:rsidRPr="00D92232" w:rsidRDefault="00F07A7F" w:rsidP="004707C4">
            <w:pPr>
              <w:jc w:val="center"/>
            </w:pPr>
          </w:p>
          <w:p w14:paraId="7CE28940" w14:textId="77777777" w:rsidR="00F07A7F" w:rsidRPr="00D92232" w:rsidRDefault="00F07A7F" w:rsidP="004707C4">
            <w:pPr>
              <w:jc w:val="center"/>
            </w:pPr>
          </w:p>
          <w:p w14:paraId="19B8684B" w14:textId="77777777" w:rsidR="00F07A7F" w:rsidRPr="00D92232" w:rsidRDefault="00F07A7F" w:rsidP="004707C4">
            <w:pPr>
              <w:jc w:val="center"/>
            </w:pPr>
            <w:r w:rsidRPr="00D92232">
              <w:t>0,4</w:t>
            </w:r>
          </w:p>
          <w:p w14:paraId="5285CB74" w14:textId="77777777" w:rsidR="00F07A7F" w:rsidRPr="00D92232" w:rsidRDefault="00F07A7F" w:rsidP="004707C4">
            <w:pPr>
              <w:jc w:val="center"/>
            </w:pPr>
          </w:p>
          <w:p w14:paraId="71DB028B" w14:textId="77777777" w:rsidR="00F07A7F" w:rsidRPr="00D92232" w:rsidRDefault="00F07A7F" w:rsidP="004707C4">
            <w:pPr>
              <w:jc w:val="center"/>
            </w:pPr>
          </w:p>
          <w:p w14:paraId="79FD93CA" w14:textId="77777777" w:rsidR="00F07A7F" w:rsidRPr="00D92232" w:rsidRDefault="00F07A7F" w:rsidP="004707C4">
            <w:pPr>
              <w:jc w:val="center"/>
            </w:pPr>
            <w:r w:rsidRPr="00D92232">
              <w:t>0,25</w:t>
            </w:r>
          </w:p>
          <w:p w14:paraId="101BB1FC" w14:textId="77777777" w:rsidR="00F07A7F" w:rsidRPr="00D92232" w:rsidRDefault="00F07A7F" w:rsidP="004707C4">
            <w:pPr>
              <w:jc w:val="center"/>
            </w:pPr>
            <w:r w:rsidRPr="00D92232">
              <w:t>0,5</w:t>
            </w:r>
          </w:p>
          <w:p w14:paraId="1187BEEE" w14:textId="77777777" w:rsidR="00F07A7F" w:rsidRPr="00D92232" w:rsidRDefault="00F07A7F" w:rsidP="004707C4">
            <w:pPr>
              <w:jc w:val="center"/>
            </w:pPr>
          </w:p>
          <w:p w14:paraId="1FB474A6" w14:textId="77777777" w:rsidR="00F07A7F" w:rsidRPr="00D92232" w:rsidRDefault="00F07A7F" w:rsidP="004707C4">
            <w:pPr>
              <w:jc w:val="center"/>
            </w:pPr>
            <w:r w:rsidRPr="00D92232">
              <w:t>0,25</w:t>
            </w:r>
          </w:p>
          <w:p w14:paraId="68EBC304" w14:textId="3F0BEFC8" w:rsidR="00F07A7F" w:rsidRPr="00D92232" w:rsidRDefault="00F07A7F" w:rsidP="004707C4">
            <w:pPr>
              <w:jc w:val="center"/>
            </w:pPr>
          </w:p>
          <w:p w14:paraId="47FA93F6" w14:textId="77777777" w:rsidR="00C30FA1" w:rsidRPr="00D92232" w:rsidRDefault="00C30FA1" w:rsidP="004707C4">
            <w:pPr>
              <w:jc w:val="center"/>
            </w:pPr>
          </w:p>
          <w:p w14:paraId="37A571EE" w14:textId="77777777" w:rsidR="00F07A7F" w:rsidRPr="00D92232" w:rsidRDefault="00F07A7F" w:rsidP="004707C4">
            <w:pPr>
              <w:jc w:val="center"/>
            </w:pPr>
            <w:r w:rsidRPr="00D92232">
              <w:t>0,1</w:t>
            </w:r>
          </w:p>
          <w:p w14:paraId="61108C81" w14:textId="77777777" w:rsidR="00F07A7F" w:rsidRPr="00D92232" w:rsidRDefault="00F07A7F" w:rsidP="004707C4">
            <w:pPr>
              <w:jc w:val="center"/>
            </w:pPr>
          </w:p>
          <w:p w14:paraId="52EB10EC" w14:textId="77777777" w:rsidR="00F07A7F" w:rsidRPr="00D92232" w:rsidRDefault="00F07A7F" w:rsidP="004707C4">
            <w:pPr>
              <w:jc w:val="center"/>
            </w:pPr>
          </w:p>
          <w:p w14:paraId="1EF50255" w14:textId="77777777" w:rsidR="00F07A7F" w:rsidRPr="00D92232" w:rsidRDefault="00F07A7F" w:rsidP="004707C4">
            <w:pPr>
              <w:jc w:val="center"/>
            </w:pPr>
            <w:r w:rsidRPr="00D92232">
              <w:t>0,1</w:t>
            </w:r>
          </w:p>
        </w:tc>
        <w:tc>
          <w:tcPr>
            <w:tcW w:w="1362" w:type="dxa"/>
          </w:tcPr>
          <w:p w14:paraId="38672D21" w14:textId="77777777" w:rsidR="00F07A7F" w:rsidRPr="00D92232" w:rsidRDefault="00F07A7F" w:rsidP="004707C4">
            <w:pPr>
              <w:jc w:val="center"/>
            </w:pPr>
            <w:r w:rsidRPr="00D92232">
              <w:t>0,4</w:t>
            </w:r>
          </w:p>
          <w:p w14:paraId="693B11F1" w14:textId="77777777" w:rsidR="00F07A7F" w:rsidRPr="00D92232" w:rsidRDefault="00F07A7F" w:rsidP="004707C4">
            <w:pPr>
              <w:jc w:val="center"/>
            </w:pPr>
          </w:p>
          <w:p w14:paraId="1A2C4B48" w14:textId="77777777" w:rsidR="00F07A7F" w:rsidRPr="00D92232" w:rsidRDefault="00F07A7F" w:rsidP="004707C4">
            <w:pPr>
              <w:jc w:val="center"/>
            </w:pPr>
          </w:p>
          <w:p w14:paraId="3050BEE2" w14:textId="77777777" w:rsidR="00F07A7F" w:rsidRPr="00D92232" w:rsidRDefault="00F07A7F" w:rsidP="004707C4">
            <w:pPr>
              <w:jc w:val="center"/>
            </w:pPr>
            <w:r w:rsidRPr="00D92232">
              <w:t>0,5</w:t>
            </w:r>
          </w:p>
          <w:p w14:paraId="24B7A0A5" w14:textId="77777777" w:rsidR="00F07A7F" w:rsidRPr="00D92232" w:rsidRDefault="00F07A7F" w:rsidP="004707C4">
            <w:pPr>
              <w:jc w:val="center"/>
            </w:pPr>
          </w:p>
          <w:p w14:paraId="339AAACA" w14:textId="77777777" w:rsidR="00F07A7F" w:rsidRPr="00D92232" w:rsidRDefault="00F07A7F" w:rsidP="004707C4">
            <w:pPr>
              <w:jc w:val="center"/>
            </w:pPr>
          </w:p>
          <w:p w14:paraId="4F96E0D9" w14:textId="77777777" w:rsidR="00F07A7F" w:rsidRPr="00D92232" w:rsidRDefault="00F07A7F" w:rsidP="004707C4">
            <w:pPr>
              <w:jc w:val="center"/>
            </w:pPr>
            <w:r w:rsidRPr="00D92232">
              <w:t>0,25</w:t>
            </w:r>
          </w:p>
          <w:p w14:paraId="6A3CBA06" w14:textId="77777777" w:rsidR="00F07A7F" w:rsidRPr="00D92232" w:rsidRDefault="00F07A7F" w:rsidP="004707C4">
            <w:pPr>
              <w:jc w:val="center"/>
            </w:pPr>
            <w:r w:rsidRPr="00D92232">
              <w:t>0,6</w:t>
            </w:r>
          </w:p>
          <w:p w14:paraId="36B9662D" w14:textId="77777777" w:rsidR="00F07A7F" w:rsidRPr="00D92232" w:rsidRDefault="00F07A7F" w:rsidP="004707C4">
            <w:pPr>
              <w:jc w:val="center"/>
            </w:pPr>
          </w:p>
          <w:p w14:paraId="019198B4" w14:textId="77777777" w:rsidR="00F07A7F" w:rsidRPr="00D92232" w:rsidRDefault="00F07A7F" w:rsidP="004707C4">
            <w:pPr>
              <w:jc w:val="center"/>
            </w:pPr>
            <w:r w:rsidRPr="00D92232">
              <w:t>0,25</w:t>
            </w:r>
          </w:p>
          <w:p w14:paraId="499BE863" w14:textId="730B2911" w:rsidR="00F07A7F" w:rsidRPr="00D92232" w:rsidRDefault="00F07A7F" w:rsidP="004707C4">
            <w:pPr>
              <w:jc w:val="center"/>
            </w:pPr>
          </w:p>
          <w:p w14:paraId="0E33762D" w14:textId="77777777" w:rsidR="00C30FA1" w:rsidRPr="00D92232" w:rsidRDefault="00C30FA1" w:rsidP="004707C4">
            <w:pPr>
              <w:jc w:val="center"/>
            </w:pPr>
          </w:p>
          <w:p w14:paraId="7D2F043D" w14:textId="77777777" w:rsidR="00F07A7F" w:rsidRPr="00D92232" w:rsidRDefault="00F07A7F" w:rsidP="004707C4">
            <w:pPr>
              <w:jc w:val="center"/>
            </w:pPr>
            <w:r w:rsidRPr="00D92232">
              <w:t>до 0,2</w:t>
            </w:r>
          </w:p>
          <w:p w14:paraId="0FC2A182" w14:textId="77777777" w:rsidR="00F07A7F" w:rsidRPr="00D92232" w:rsidRDefault="00F07A7F" w:rsidP="004707C4">
            <w:pPr>
              <w:jc w:val="center"/>
            </w:pPr>
          </w:p>
          <w:p w14:paraId="38BAA9C1" w14:textId="77777777" w:rsidR="00F07A7F" w:rsidRPr="00D92232" w:rsidRDefault="00F07A7F" w:rsidP="004707C4">
            <w:pPr>
              <w:jc w:val="center"/>
            </w:pPr>
          </w:p>
          <w:p w14:paraId="6C0F2D6C" w14:textId="77777777" w:rsidR="00F07A7F" w:rsidRPr="00D92232" w:rsidRDefault="00F07A7F" w:rsidP="004707C4">
            <w:pPr>
              <w:jc w:val="center"/>
            </w:pPr>
            <w:r w:rsidRPr="00D92232">
              <w:t>0,1</w:t>
            </w:r>
          </w:p>
        </w:tc>
      </w:tr>
    </w:tbl>
    <w:p w14:paraId="679310EB" w14:textId="77777777" w:rsidR="006B1FDB" w:rsidRPr="00D92232" w:rsidRDefault="006B1FDB"/>
    <w:sectPr w:rsidR="006B1FDB" w:rsidRPr="00D9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F4F8" w14:textId="77777777" w:rsidR="00B57CFB" w:rsidRDefault="00B57CFB" w:rsidP="00F07A7F">
      <w:r>
        <w:separator/>
      </w:r>
    </w:p>
  </w:endnote>
  <w:endnote w:type="continuationSeparator" w:id="0">
    <w:p w14:paraId="0ECFC6B8" w14:textId="77777777" w:rsidR="00B57CFB" w:rsidRDefault="00B57CFB" w:rsidP="00F0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6F14" w14:textId="77777777" w:rsidR="00B57CFB" w:rsidRDefault="00B57CFB" w:rsidP="00F07A7F">
      <w:r>
        <w:separator/>
      </w:r>
    </w:p>
  </w:footnote>
  <w:footnote w:type="continuationSeparator" w:id="0">
    <w:p w14:paraId="75D01159" w14:textId="77777777" w:rsidR="00B57CFB" w:rsidRDefault="00B57CFB" w:rsidP="00F07A7F">
      <w:r>
        <w:continuationSeparator/>
      </w:r>
    </w:p>
  </w:footnote>
  <w:footnote w:id="1">
    <w:p w14:paraId="01D12CA6" w14:textId="77777777" w:rsidR="00F07A7F" w:rsidRDefault="00F07A7F" w:rsidP="00F07A7F">
      <w:pPr>
        <w:pStyle w:val="a4"/>
      </w:pPr>
      <w:r>
        <w:rPr>
          <w:rStyle w:val="a3"/>
        </w:rPr>
        <w:t>2</w:t>
      </w:r>
      <w:r>
        <w:t xml:space="preserve"> </w:t>
      </w:r>
      <w:proofErr w:type="spellStart"/>
      <w:r>
        <w:t>Пылеочистное</w:t>
      </w:r>
      <w:proofErr w:type="spellEnd"/>
      <w:r>
        <w:t xml:space="preserve"> оборудование отсутствует.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7F"/>
    <w:rsid w:val="00192067"/>
    <w:rsid w:val="00235D30"/>
    <w:rsid w:val="002943DE"/>
    <w:rsid w:val="006B1FDB"/>
    <w:rsid w:val="00751EF2"/>
    <w:rsid w:val="009A0159"/>
    <w:rsid w:val="00A73A45"/>
    <w:rsid w:val="00A863A9"/>
    <w:rsid w:val="00B57CFB"/>
    <w:rsid w:val="00C30FA1"/>
    <w:rsid w:val="00D92232"/>
    <w:rsid w:val="00F035EF"/>
    <w:rsid w:val="00F07A7F"/>
    <w:rsid w:val="00FB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2D14"/>
  <w15:chartTrackingRefBased/>
  <w15:docId w15:val="{371F1174-51A0-4830-BA99-8E161AF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07A7F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6">
    <w:name w:val="heading 6"/>
    <w:basedOn w:val="a"/>
    <w:next w:val="a"/>
    <w:link w:val="60"/>
    <w:qFormat/>
    <w:rsid w:val="00F07A7F"/>
    <w:pPr>
      <w:keepNext/>
      <w:jc w:val="center"/>
      <w:outlineLvl w:val="5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7A7F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F07A7F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styleId="a3">
    <w:name w:val="footnote reference"/>
    <w:basedOn w:val="a0"/>
    <w:semiHidden/>
    <w:rsid w:val="00F07A7F"/>
    <w:rPr>
      <w:vertAlign w:val="superscript"/>
    </w:rPr>
  </w:style>
  <w:style w:type="paragraph" w:styleId="a4">
    <w:name w:val="footnote text"/>
    <w:basedOn w:val="a"/>
    <w:link w:val="a5"/>
    <w:semiHidden/>
    <w:rsid w:val="00F07A7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7A7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Дуйшенова Жылдыз Кадыркуловна</dc:creator>
  <cp:keywords/>
  <dc:description/>
  <cp:lastModifiedBy>Акынбек кызы Самара</cp:lastModifiedBy>
  <cp:revision>2</cp:revision>
  <dcterms:created xsi:type="dcterms:W3CDTF">2025-05-19T06:10:00Z</dcterms:created>
  <dcterms:modified xsi:type="dcterms:W3CDTF">2025-05-19T06:10:00Z</dcterms:modified>
</cp:coreProperties>
</file>