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D49C" w14:textId="06E32125" w:rsidR="003C45D7" w:rsidRPr="00C253FD" w:rsidRDefault="004A50AF" w:rsidP="003C4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4019533"/>
      <w:r w:rsidRPr="00C253FD">
        <w:rPr>
          <w:rFonts w:ascii="Times New Roman" w:hAnsi="Times New Roman" w:cs="Times New Roman"/>
          <w:b/>
          <w:bCs/>
          <w:sz w:val="28"/>
          <w:szCs w:val="28"/>
        </w:rPr>
        <w:t>СПРАВКА-ОБОСНОВАНИЕ</w:t>
      </w:r>
    </w:p>
    <w:p w14:paraId="7053A058" w14:textId="41AC572F" w:rsidR="004A50AF" w:rsidRDefault="004A50AF" w:rsidP="00B70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3FD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постановления Кабинета Министров Кыргызской Республики </w:t>
      </w:r>
      <w:bookmarkStart w:id="1" w:name="_Hlk184827566"/>
      <w:r w:rsidRPr="00C253FD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2" w:name="_Hlk184827830"/>
      <w:bookmarkStart w:id="3" w:name="_Hlk174020956"/>
      <w:r w:rsidRPr="00C253F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83435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C253FD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 w:rsidR="00834359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Pr="00C253FD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</w:t>
      </w:r>
      <w:r w:rsidR="00B702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прав пользования</w:t>
      </w:r>
      <w:r w:rsidRPr="00C253FD">
        <w:rPr>
          <w:rFonts w:ascii="Times New Roman" w:hAnsi="Times New Roman" w:cs="Times New Roman"/>
          <w:b/>
          <w:bCs/>
          <w:sz w:val="28"/>
          <w:szCs w:val="28"/>
        </w:rPr>
        <w:t xml:space="preserve"> недрами по решению Кабинета Министров Кыргызской Республики</w:t>
      </w:r>
      <w:r w:rsidR="00834359">
        <w:rPr>
          <w:rFonts w:ascii="Times New Roman" w:hAnsi="Times New Roman" w:cs="Times New Roman"/>
          <w:b/>
          <w:bCs/>
          <w:sz w:val="28"/>
          <w:szCs w:val="28"/>
        </w:rPr>
        <w:t>, утвержденного постановлением Кабинета Министров Кыргызской Республики</w:t>
      </w:r>
      <w:r w:rsidRPr="00C253FD">
        <w:rPr>
          <w:rFonts w:ascii="Times New Roman" w:hAnsi="Times New Roman" w:cs="Times New Roman"/>
          <w:b/>
          <w:bCs/>
          <w:sz w:val="28"/>
          <w:szCs w:val="28"/>
        </w:rPr>
        <w:t xml:space="preserve"> от 23 августа 2021 года №148</w:t>
      </w:r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1"/>
    </w:p>
    <w:bookmarkEnd w:id="3"/>
    <w:p w14:paraId="533B3B91" w14:textId="77777777" w:rsidR="004A50AF" w:rsidRDefault="004A50AF" w:rsidP="004A50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2268FD39" w14:textId="77777777" w:rsidR="004A50AF" w:rsidRDefault="004A50AF" w:rsidP="004A50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C253FD">
        <w:rPr>
          <w:rFonts w:ascii="Times New Roman" w:hAnsi="Times New Roman" w:cs="Times New Roman"/>
          <w:b/>
          <w:bCs/>
          <w:sz w:val="28"/>
          <w:szCs w:val="28"/>
        </w:rPr>
        <w:t>Цель и задачи.</w:t>
      </w:r>
    </w:p>
    <w:p w14:paraId="30C73B7D" w14:textId="5C30DA30" w:rsidR="004A50AF" w:rsidRDefault="004A50AF" w:rsidP="004A5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F02">
        <w:rPr>
          <w:rFonts w:ascii="Times New Roman" w:hAnsi="Times New Roman" w:cs="Times New Roman"/>
          <w:sz w:val="28"/>
          <w:szCs w:val="28"/>
        </w:rPr>
        <w:t xml:space="preserve">Целью и задачей </w:t>
      </w:r>
      <w:r w:rsidR="0083435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C7F02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A5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F02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834359">
        <w:rPr>
          <w:rFonts w:ascii="Times New Roman" w:hAnsi="Times New Roman" w:cs="Times New Roman"/>
          <w:sz w:val="28"/>
          <w:szCs w:val="28"/>
        </w:rPr>
        <w:t>П</w:t>
      </w:r>
      <w:r w:rsidRPr="007C7F02">
        <w:rPr>
          <w:rFonts w:ascii="Times New Roman" w:hAnsi="Times New Roman" w:cs="Times New Roman"/>
          <w:sz w:val="28"/>
          <w:szCs w:val="28"/>
        </w:rPr>
        <w:t>оряд</w:t>
      </w:r>
      <w:r w:rsidR="00834359">
        <w:rPr>
          <w:rFonts w:ascii="Times New Roman" w:hAnsi="Times New Roman" w:cs="Times New Roman"/>
          <w:sz w:val="28"/>
          <w:szCs w:val="28"/>
        </w:rPr>
        <w:t>ок</w:t>
      </w:r>
      <w:r w:rsidRPr="007C7F02">
        <w:rPr>
          <w:rFonts w:ascii="Times New Roman" w:hAnsi="Times New Roman" w:cs="Times New Roman"/>
          <w:sz w:val="28"/>
          <w:szCs w:val="28"/>
        </w:rPr>
        <w:t xml:space="preserve"> предоставления недрами по решению Кабинета Министров Кыргызской Республики</w:t>
      </w:r>
      <w:r w:rsidR="00834359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834359" w:rsidRPr="007C7F02">
        <w:rPr>
          <w:rFonts w:ascii="Times New Roman" w:hAnsi="Times New Roman" w:cs="Times New Roman"/>
          <w:sz w:val="28"/>
          <w:szCs w:val="28"/>
        </w:rPr>
        <w:t>постановлени</w:t>
      </w:r>
      <w:r w:rsidR="00834359">
        <w:rPr>
          <w:rFonts w:ascii="Times New Roman" w:hAnsi="Times New Roman" w:cs="Times New Roman"/>
          <w:sz w:val="28"/>
          <w:szCs w:val="28"/>
        </w:rPr>
        <w:t>ем</w:t>
      </w:r>
      <w:r w:rsidR="00834359" w:rsidRPr="007C7F02"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</w:t>
      </w:r>
      <w:r w:rsidRPr="007C7F02">
        <w:rPr>
          <w:rFonts w:ascii="Times New Roman" w:hAnsi="Times New Roman" w:cs="Times New Roman"/>
          <w:sz w:val="28"/>
          <w:szCs w:val="28"/>
        </w:rPr>
        <w:t xml:space="preserve"> от 23 августа 2021 года №148»</w:t>
      </w:r>
      <w:r w:rsidR="00407A5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07A59" w:rsidRPr="00407A59">
        <w:rPr>
          <w:rFonts w:ascii="Times New Roman" w:hAnsi="Times New Roman" w:cs="Times New Roman"/>
          <w:sz w:val="28"/>
          <w:szCs w:val="28"/>
        </w:rPr>
        <w:t xml:space="preserve">приведение </w:t>
      </w:r>
      <w:r w:rsidR="00834359">
        <w:rPr>
          <w:rFonts w:ascii="Times New Roman" w:hAnsi="Times New Roman" w:cs="Times New Roman"/>
          <w:sz w:val="28"/>
          <w:szCs w:val="28"/>
        </w:rPr>
        <w:t>указанного постановления Кабинета Министров К</w:t>
      </w:r>
      <w:r w:rsidR="00B677FC">
        <w:rPr>
          <w:rFonts w:ascii="Times New Roman" w:hAnsi="Times New Roman" w:cs="Times New Roman"/>
          <w:sz w:val="28"/>
          <w:szCs w:val="28"/>
        </w:rPr>
        <w:t xml:space="preserve">ыргызской </w:t>
      </w:r>
      <w:r w:rsidR="00834359">
        <w:rPr>
          <w:rFonts w:ascii="Times New Roman" w:hAnsi="Times New Roman" w:cs="Times New Roman"/>
          <w:sz w:val="28"/>
          <w:szCs w:val="28"/>
        </w:rPr>
        <w:t>Р</w:t>
      </w:r>
      <w:r w:rsidR="00B677FC">
        <w:rPr>
          <w:rFonts w:ascii="Times New Roman" w:hAnsi="Times New Roman" w:cs="Times New Roman"/>
          <w:sz w:val="28"/>
          <w:szCs w:val="28"/>
        </w:rPr>
        <w:t>еспублики</w:t>
      </w:r>
      <w:r w:rsidR="00834359">
        <w:rPr>
          <w:rFonts w:ascii="Times New Roman" w:hAnsi="Times New Roman" w:cs="Times New Roman"/>
          <w:sz w:val="28"/>
          <w:szCs w:val="28"/>
        </w:rPr>
        <w:t xml:space="preserve"> </w:t>
      </w:r>
      <w:r w:rsidR="00407A59" w:rsidRPr="00407A59">
        <w:rPr>
          <w:rFonts w:ascii="Times New Roman" w:hAnsi="Times New Roman" w:cs="Times New Roman"/>
          <w:sz w:val="28"/>
          <w:szCs w:val="28"/>
        </w:rPr>
        <w:t xml:space="preserve">в соответствие с Законом Кыргызской Республики </w:t>
      </w:r>
      <w:r w:rsidR="00407A59">
        <w:rPr>
          <w:rFonts w:ascii="Times New Roman" w:hAnsi="Times New Roman" w:cs="Times New Roman"/>
          <w:sz w:val="28"/>
          <w:szCs w:val="28"/>
        </w:rPr>
        <w:t>«О</w:t>
      </w:r>
      <w:r w:rsidR="00407A59" w:rsidRPr="00407A59">
        <w:rPr>
          <w:rFonts w:ascii="Times New Roman" w:hAnsi="Times New Roman" w:cs="Times New Roman"/>
          <w:sz w:val="28"/>
          <w:szCs w:val="28"/>
        </w:rPr>
        <w:t xml:space="preserve"> недрах</w:t>
      </w:r>
      <w:r w:rsidR="00407A59">
        <w:rPr>
          <w:rFonts w:ascii="Times New Roman" w:hAnsi="Times New Roman" w:cs="Times New Roman"/>
          <w:sz w:val="28"/>
          <w:szCs w:val="28"/>
        </w:rPr>
        <w:t>»</w:t>
      </w:r>
      <w:r w:rsidR="00407A59" w:rsidRPr="00407A59">
        <w:rPr>
          <w:rFonts w:ascii="Times New Roman" w:hAnsi="Times New Roman" w:cs="Times New Roman"/>
          <w:sz w:val="28"/>
          <w:szCs w:val="28"/>
        </w:rPr>
        <w:t xml:space="preserve">, </w:t>
      </w:r>
      <w:r w:rsidR="00834359">
        <w:rPr>
          <w:rFonts w:ascii="Times New Roman" w:hAnsi="Times New Roman" w:cs="Times New Roman"/>
          <w:sz w:val="28"/>
          <w:szCs w:val="28"/>
        </w:rPr>
        <w:t>путем</w:t>
      </w:r>
      <w:r w:rsidR="00407A59" w:rsidRPr="00407A59">
        <w:rPr>
          <w:rFonts w:ascii="Times New Roman" w:hAnsi="Times New Roman" w:cs="Times New Roman"/>
          <w:sz w:val="28"/>
          <w:szCs w:val="28"/>
        </w:rPr>
        <w:t xml:space="preserve"> </w:t>
      </w:r>
      <w:r w:rsidR="00834359">
        <w:rPr>
          <w:rFonts w:ascii="Times New Roman" w:hAnsi="Times New Roman" w:cs="Times New Roman"/>
          <w:sz w:val="28"/>
          <w:szCs w:val="28"/>
        </w:rPr>
        <w:t>исключения пробела в нормативном регулировании процедуры передачи лицензии на право пользования недрами государственным предприятием</w:t>
      </w:r>
      <w:r w:rsidR="00B702C6">
        <w:rPr>
          <w:rFonts w:ascii="Times New Roman" w:hAnsi="Times New Roman" w:cs="Times New Roman"/>
          <w:sz w:val="28"/>
          <w:szCs w:val="28"/>
          <w:lang w:val="ky-KG"/>
        </w:rPr>
        <w:t xml:space="preserve"> и</w:t>
      </w:r>
      <w:r w:rsidR="00834359">
        <w:rPr>
          <w:rFonts w:ascii="Times New Roman" w:hAnsi="Times New Roman" w:cs="Times New Roman"/>
          <w:sz w:val="28"/>
          <w:szCs w:val="28"/>
        </w:rPr>
        <w:t xml:space="preserve"> юридическим лицам.</w:t>
      </w:r>
    </w:p>
    <w:p w14:paraId="592F4165" w14:textId="77777777" w:rsidR="003C45D7" w:rsidRDefault="003C45D7" w:rsidP="004A5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4204B2" w14:textId="13265636" w:rsidR="004A50AF" w:rsidRDefault="004A50AF" w:rsidP="004A50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7F02">
        <w:rPr>
          <w:rFonts w:ascii="Times New Roman" w:hAnsi="Times New Roman" w:cs="Times New Roman"/>
          <w:b/>
          <w:bCs/>
          <w:sz w:val="28"/>
          <w:szCs w:val="28"/>
        </w:rPr>
        <w:t xml:space="preserve">2. Описательная часть </w:t>
      </w:r>
    </w:p>
    <w:p w14:paraId="00C0ED90" w14:textId="5FF9E8F8" w:rsidR="00571A5A" w:rsidRPr="00C83A18" w:rsidRDefault="00571A5A" w:rsidP="00571A5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A18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83A18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Кыргызской Республики </w:t>
      </w:r>
      <w:r w:rsidRPr="00C83A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февраля 2022 года № 65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-р</w:t>
      </w:r>
      <w:r w:rsidRPr="00C8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B677FC">
        <w:rPr>
          <w:rFonts w:ascii="Times New Roman" w:eastAsia="Times New Roman" w:hAnsi="Times New Roman" w:cs="Times New Roman"/>
          <w:sz w:val="28"/>
          <w:szCs w:val="28"/>
        </w:rPr>
        <w:t>осударственному предприятию</w:t>
      </w:r>
      <w:r w:rsidRPr="00C83A1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83A18">
        <w:rPr>
          <w:rFonts w:ascii="Times New Roman" w:eastAsia="Times New Roman" w:hAnsi="Times New Roman" w:cs="Times New Roman"/>
          <w:sz w:val="28"/>
          <w:szCs w:val="28"/>
        </w:rPr>
        <w:t>Кыргызгеология</w:t>
      </w:r>
      <w:proofErr w:type="spellEnd"/>
      <w:r w:rsidRPr="00C83A18">
        <w:rPr>
          <w:rFonts w:ascii="Times New Roman" w:eastAsia="Times New Roman" w:hAnsi="Times New Roman" w:cs="Times New Roman"/>
          <w:sz w:val="28"/>
          <w:szCs w:val="28"/>
        </w:rPr>
        <w:t xml:space="preserve">» предоставлено право пользования недрами для проведения разработки и геологоразведочных работ на месторождении угля Джергалан, расположенного в </w:t>
      </w:r>
      <w:proofErr w:type="spellStart"/>
      <w:r w:rsidRPr="00C83A18">
        <w:rPr>
          <w:rFonts w:ascii="Times New Roman" w:eastAsia="Times New Roman" w:hAnsi="Times New Roman" w:cs="Times New Roman"/>
          <w:sz w:val="28"/>
          <w:szCs w:val="28"/>
        </w:rPr>
        <w:t>Аксуйском</w:t>
      </w:r>
      <w:proofErr w:type="spellEnd"/>
      <w:r w:rsidRPr="00C83A1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83A18">
        <w:rPr>
          <w:rFonts w:ascii="Times New Roman" w:eastAsia="Times New Roman" w:hAnsi="Times New Roman" w:cs="Times New Roman"/>
          <w:sz w:val="28"/>
          <w:szCs w:val="28"/>
        </w:rPr>
        <w:t>Тюпском</w:t>
      </w:r>
      <w:proofErr w:type="spellEnd"/>
      <w:r w:rsidRPr="00C83A18">
        <w:rPr>
          <w:rFonts w:ascii="Times New Roman" w:eastAsia="Times New Roman" w:hAnsi="Times New Roman" w:cs="Times New Roman"/>
          <w:sz w:val="28"/>
          <w:szCs w:val="28"/>
        </w:rPr>
        <w:t xml:space="preserve"> районах Иссык-Кульской области Кыргызской Республики.</w:t>
      </w:r>
    </w:p>
    <w:p w14:paraId="644EB191" w14:textId="37086278" w:rsidR="00571A5A" w:rsidRDefault="00571A5A" w:rsidP="00571A5A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информации </w:t>
      </w:r>
      <w:r w:rsidR="00B677FC">
        <w:rPr>
          <w:rFonts w:ascii="Times New Roman" w:eastAsia="Times New Roman" w:hAnsi="Times New Roman" w:cs="Times New Roman"/>
          <w:sz w:val="28"/>
          <w:szCs w:val="28"/>
        </w:rPr>
        <w:t>Государственного предприятия</w:t>
      </w:r>
      <w:r w:rsidR="00B677FC" w:rsidRPr="00C83A1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677FC" w:rsidRPr="00C83A18">
        <w:rPr>
          <w:rFonts w:ascii="Times New Roman" w:eastAsia="Times New Roman" w:hAnsi="Times New Roman" w:cs="Times New Roman"/>
          <w:sz w:val="28"/>
          <w:szCs w:val="28"/>
        </w:rPr>
        <w:t>Кыргызгеология</w:t>
      </w:r>
      <w:proofErr w:type="spellEnd"/>
      <w:r w:rsidR="00B677FC" w:rsidRPr="00C83A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для разработки месторождения угля Джергалан заключен Договор о совместной деятельности с </w:t>
      </w:r>
      <w:proofErr w:type="spellStart"/>
      <w:r>
        <w:rPr>
          <w:rFonts w:ascii="Times New Roman" w:hAnsi="Times New Roman"/>
          <w:sz w:val="28"/>
          <w:szCs w:val="28"/>
        </w:rPr>
        <w:t>ОсОО</w:t>
      </w:r>
      <w:proofErr w:type="spellEnd"/>
      <w:r>
        <w:rPr>
          <w:rFonts w:ascii="Times New Roman" w:hAnsi="Times New Roman"/>
          <w:sz w:val="28"/>
          <w:szCs w:val="28"/>
        </w:rPr>
        <w:t xml:space="preserve"> «Бизнес Инвест Компани» от 19 апреля 2022 года</w:t>
      </w:r>
      <w:r w:rsidRPr="00886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№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01-125. </w:t>
      </w:r>
    </w:p>
    <w:p w14:paraId="03E5C42A" w14:textId="77777777" w:rsidR="00571A5A" w:rsidRDefault="00571A5A" w:rsidP="00571A5A">
      <w:p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совместной деятельности и исполнений п.3 Лицензионного соглашения №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2 в осенне-зимний период отопительного сезона 2023-2024 года было добыто 12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000 тонн угля, которые были поставлены в социальные учреждения Иссык-Кульской области. На осенне-зимний периоды 2024-2025 годы уровень добычи планируется в объеме 13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</w:rPr>
        <w:t>000 тонн</w:t>
      </w:r>
      <w:r>
        <w:rPr>
          <w:rFonts w:ascii="Times New Roman" w:hAnsi="Times New Roman"/>
          <w:sz w:val="28"/>
          <w:szCs w:val="28"/>
          <w:lang w:val="ky-KG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A32087" w14:textId="349D3161" w:rsidR="00571A5A" w:rsidRDefault="00B677FC" w:rsidP="00571A5A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предприятие</w:t>
      </w:r>
      <w:r w:rsidRPr="00C83A1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83A18">
        <w:rPr>
          <w:rFonts w:ascii="Times New Roman" w:eastAsia="Times New Roman" w:hAnsi="Times New Roman" w:cs="Times New Roman"/>
          <w:sz w:val="28"/>
          <w:szCs w:val="28"/>
        </w:rPr>
        <w:t>Кыргызгеология</w:t>
      </w:r>
      <w:proofErr w:type="spellEnd"/>
      <w:r w:rsidRPr="00C83A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1A5A">
        <w:rPr>
          <w:rFonts w:ascii="Times New Roman" w:eastAsia="Times New Roman" w:hAnsi="Times New Roman" w:cs="Times New Roman"/>
          <w:sz w:val="28"/>
          <w:szCs w:val="28"/>
        </w:rPr>
        <w:t xml:space="preserve"> 13 ноября 2024 года письмом № 01-01/2014 обратилось в адрес Министерства природных ресурсов, экологии и технического надзора Кыргызской Республики с просьбой рассмотреть возможность передачи лицензии на </w:t>
      </w:r>
      <w:proofErr w:type="spellStart"/>
      <w:r w:rsidR="00571A5A">
        <w:rPr>
          <w:rFonts w:ascii="Times New Roman" w:eastAsia="Times New Roman" w:hAnsi="Times New Roman" w:cs="Times New Roman"/>
          <w:sz w:val="28"/>
          <w:szCs w:val="28"/>
        </w:rPr>
        <w:t>ОсОО</w:t>
      </w:r>
      <w:proofErr w:type="spellEnd"/>
      <w:r w:rsidR="00571A5A">
        <w:rPr>
          <w:rFonts w:ascii="Times New Roman" w:eastAsia="Times New Roman" w:hAnsi="Times New Roman" w:cs="Times New Roman"/>
          <w:sz w:val="28"/>
          <w:szCs w:val="28"/>
        </w:rPr>
        <w:t xml:space="preserve"> «Бизнес Инвест Компани».</w:t>
      </w:r>
    </w:p>
    <w:p w14:paraId="40C61621" w14:textId="03EFB81F" w:rsidR="00192AFC" w:rsidRDefault="00571A5A" w:rsidP="00571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20A"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о необходимости передачи лицензии </w:t>
      </w:r>
      <w:proofErr w:type="spellStart"/>
      <w:r w:rsidRPr="005E220A">
        <w:rPr>
          <w:rFonts w:ascii="Times New Roman" w:eastAsia="Times New Roman" w:hAnsi="Times New Roman" w:cs="Times New Roman"/>
          <w:sz w:val="28"/>
          <w:szCs w:val="28"/>
        </w:rPr>
        <w:t>ОсОО</w:t>
      </w:r>
      <w:proofErr w:type="spellEnd"/>
      <w:r w:rsidRPr="005E220A">
        <w:rPr>
          <w:rFonts w:ascii="Times New Roman" w:eastAsia="Times New Roman" w:hAnsi="Times New Roman" w:cs="Times New Roman"/>
          <w:sz w:val="28"/>
          <w:szCs w:val="28"/>
        </w:rPr>
        <w:t xml:space="preserve"> «Бизнес Инвест Компани» указывает, что работа в рамках простого товарищества ограничивает и снижает эффективность всего проекта. Также процесс принятия решения замедляет производственные процессы, затрудняет привлечение частного капитала.</w:t>
      </w:r>
    </w:p>
    <w:p w14:paraId="489B8FD6" w14:textId="3C63E518" w:rsidR="00CA3155" w:rsidRDefault="00834359" w:rsidP="00CA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установленном порядке Министерством природных ресурсов, экологии и технического надзора Кыргызской Республики инициирован проект распоряжения Кабинета Министров Кыргызской Республики о передачи право пользования недрами </w:t>
      </w:r>
      <w:r w:rsidR="00CA3155">
        <w:rPr>
          <w:rFonts w:ascii="Times New Roman" w:eastAsia="Times New Roman" w:hAnsi="Times New Roman" w:cs="Times New Roman"/>
          <w:sz w:val="28"/>
          <w:szCs w:val="28"/>
        </w:rPr>
        <w:t>месторождения каменного угля Джергалан, на которую Министерством юстиции Кыргызской Республики письмом №</w:t>
      </w:r>
      <w:r w:rsidR="00B702C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CA3155">
        <w:rPr>
          <w:rFonts w:ascii="Times New Roman" w:eastAsia="Times New Roman" w:hAnsi="Times New Roman" w:cs="Times New Roman"/>
          <w:sz w:val="28"/>
          <w:szCs w:val="28"/>
        </w:rPr>
        <w:t>09-01-6/9841 от 2 декабря 2024 года предоставлено заключение об отсутствии нормы по передаче лицензии на право пользования недрами государственным предприятием</w:t>
      </w:r>
      <w:r w:rsidR="00B702C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к</w:t>
      </w:r>
      <w:r w:rsidR="00CA3155">
        <w:rPr>
          <w:rFonts w:ascii="Times New Roman" w:eastAsia="Times New Roman" w:hAnsi="Times New Roman" w:cs="Times New Roman"/>
          <w:sz w:val="28"/>
          <w:szCs w:val="28"/>
        </w:rPr>
        <w:t xml:space="preserve"> частным юридическим лицам в </w:t>
      </w:r>
      <w:r w:rsidR="00CA3155">
        <w:rPr>
          <w:rFonts w:ascii="Times New Roman" w:hAnsi="Times New Roman" w:cs="Times New Roman"/>
          <w:sz w:val="28"/>
          <w:szCs w:val="28"/>
        </w:rPr>
        <w:t>П</w:t>
      </w:r>
      <w:r w:rsidR="00CA3155" w:rsidRPr="007C7F02">
        <w:rPr>
          <w:rFonts w:ascii="Times New Roman" w:hAnsi="Times New Roman" w:cs="Times New Roman"/>
          <w:sz w:val="28"/>
          <w:szCs w:val="28"/>
        </w:rPr>
        <w:t>оряд</w:t>
      </w:r>
      <w:r w:rsidR="00CA3155">
        <w:rPr>
          <w:rFonts w:ascii="Times New Roman" w:hAnsi="Times New Roman" w:cs="Times New Roman"/>
          <w:sz w:val="28"/>
          <w:szCs w:val="28"/>
        </w:rPr>
        <w:t>ке</w:t>
      </w:r>
      <w:r w:rsidR="00CA3155" w:rsidRPr="007C7F02">
        <w:rPr>
          <w:rFonts w:ascii="Times New Roman" w:hAnsi="Times New Roman" w:cs="Times New Roman"/>
          <w:sz w:val="28"/>
          <w:szCs w:val="28"/>
        </w:rPr>
        <w:t xml:space="preserve"> предоставления недрами по решению Кабинета Министров Кыргызской Республики</w:t>
      </w:r>
      <w:r w:rsidR="00CA3155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CA3155" w:rsidRPr="007C7F02">
        <w:rPr>
          <w:rFonts w:ascii="Times New Roman" w:hAnsi="Times New Roman" w:cs="Times New Roman"/>
          <w:sz w:val="28"/>
          <w:szCs w:val="28"/>
        </w:rPr>
        <w:t>постановлени</w:t>
      </w:r>
      <w:r w:rsidR="00CA3155">
        <w:rPr>
          <w:rFonts w:ascii="Times New Roman" w:hAnsi="Times New Roman" w:cs="Times New Roman"/>
          <w:sz w:val="28"/>
          <w:szCs w:val="28"/>
        </w:rPr>
        <w:t>ем</w:t>
      </w:r>
      <w:r w:rsidR="00CA3155" w:rsidRPr="007C7F02"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 от 23 августа 2021 года №148</w:t>
      </w:r>
      <w:r w:rsidR="00CA3155">
        <w:rPr>
          <w:rFonts w:ascii="Times New Roman" w:hAnsi="Times New Roman" w:cs="Times New Roman"/>
          <w:sz w:val="28"/>
          <w:szCs w:val="28"/>
        </w:rPr>
        <w:t>, и внесения в него соответствующих изменений. Также указано рассмотреть возможность оптимизации действующего соглашения о совместной деятельности и об отсутствии информации о возмездности или безвозмездности передачи право пользования недрами.</w:t>
      </w:r>
    </w:p>
    <w:p w14:paraId="7A31AB09" w14:textId="150998B7" w:rsidR="00CA3155" w:rsidRDefault="00CA3155" w:rsidP="00CA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инициирован настоящий проект </w:t>
      </w:r>
      <w:r w:rsidR="004D63C9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Кыргызской Республики </w:t>
      </w:r>
      <w:r w:rsidR="00DC71E3">
        <w:rPr>
          <w:rFonts w:ascii="Times New Roman" w:hAnsi="Times New Roman" w:cs="Times New Roman"/>
          <w:sz w:val="28"/>
          <w:szCs w:val="28"/>
        </w:rPr>
        <w:t>предусматривающий устанавливающий нормы по передаче лицензии на право пользования недрами государственными компаниями частным юридическим лицам.</w:t>
      </w:r>
    </w:p>
    <w:p w14:paraId="1BD88346" w14:textId="77777777" w:rsidR="003C45D7" w:rsidRDefault="003C45D7" w:rsidP="00CA31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519DF5" w14:textId="77777777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Прогнозы возможных социальных, экономических, правовых, правозащитных, гендерных, экологических, коррупционных последствий.</w:t>
      </w:r>
    </w:p>
    <w:p w14:paraId="2F258D8E" w14:textId="77777777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данного проекта постановления негативных социальных, экономических, правовых, правозащитных, гендерных, экологических, коррупционных последствий не повлечет.</w:t>
      </w:r>
    </w:p>
    <w:p w14:paraId="77FAF965" w14:textId="77777777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Информация о результатах общественного обсуждения.</w:t>
      </w:r>
    </w:p>
    <w:p w14:paraId="723E9B90" w14:textId="77777777" w:rsidR="004A50AF" w:rsidRDefault="004A50AF" w:rsidP="004A50AF">
      <w:pPr>
        <w:pStyle w:val="a3"/>
        <w:spacing w:before="0" w:beforeAutospacing="0" w:after="0" w:afterAutospacing="0"/>
        <w:ind w:firstLine="700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</w:rPr>
        <w:t xml:space="preserve">В соответствии со статьей 22 Закона Кыргызской Республики «О нормативных правовых актах Кыргызской Республики» данный проект постановления </w:t>
      </w:r>
      <w:r>
        <w:rPr>
          <w:color w:val="000000"/>
          <w:sz w:val="28"/>
          <w:szCs w:val="28"/>
          <w:lang w:val="ky-KG"/>
        </w:rPr>
        <w:t>не требует проведения общественного обсуждения, так как не затрагивает интересы граждан и юридических лиц.</w:t>
      </w:r>
    </w:p>
    <w:p w14:paraId="27732565" w14:textId="77777777" w:rsidR="004A50AF" w:rsidRDefault="004A50AF" w:rsidP="004A50AF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Анализ соответствия проекта законодательству.</w:t>
      </w:r>
    </w:p>
    <w:p w14:paraId="076E54E2" w14:textId="77777777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Представленный проект постановления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Кыргызская Республика.</w:t>
      </w:r>
    </w:p>
    <w:p w14:paraId="5A5FDEA0" w14:textId="77777777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Информация о необходимости финансирования.</w:t>
      </w:r>
    </w:p>
    <w:p w14:paraId="2AEC8C8C" w14:textId="77777777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настоящего проекта постановления не повлечет дополнительных финансовых затрат из республиканского бюджета.</w:t>
      </w:r>
    </w:p>
    <w:p w14:paraId="460B3FB1" w14:textId="77777777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Информация об анализе регулятивного воздействия.</w:t>
      </w:r>
    </w:p>
    <w:p w14:paraId="5A523397" w14:textId="77777777" w:rsidR="003C45D7" w:rsidRDefault="003C45D7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</w:p>
    <w:p w14:paraId="61974400" w14:textId="77777777" w:rsidR="003C45D7" w:rsidRDefault="003C45D7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</w:p>
    <w:p w14:paraId="6117567D" w14:textId="77777777" w:rsidR="003C45D7" w:rsidRDefault="003C45D7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color w:val="000000"/>
          <w:sz w:val="28"/>
          <w:szCs w:val="28"/>
        </w:rPr>
      </w:pPr>
    </w:p>
    <w:p w14:paraId="389747B6" w14:textId="031894F6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Представленный проект не требует проведения анализа регулятивного воздействия, поскольку направлен на упорядочение и дополнение отсутствующих положений.</w:t>
      </w:r>
    </w:p>
    <w:p w14:paraId="1EA6E5DD" w14:textId="77777777" w:rsidR="004A50AF" w:rsidRDefault="004A50AF" w:rsidP="004A50A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03CD1379" w14:textId="77777777" w:rsidR="004A50AF" w:rsidRDefault="004A50AF" w:rsidP="004A50A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6D70C7AB" w14:textId="4C51B99C" w:rsidR="004A50AF" w:rsidRDefault="004A50AF" w:rsidP="004A50AF">
      <w:pPr>
        <w:pStyle w:val="a3"/>
        <w:spacing w:before="0" w:beforeAutospacing="0" w:after="0" w:afterAutospacing="0"/>
        <w:ind w:firstLine="700"/>
        <w:contextualSpacing/>
        <w:rPr>
          <w:sz w:val="28"/>
          <w:szCs w:val="28"/>
          <w:lang w:val="ky-KG"/>
        </w:rPr>
      </w:pPr>
      <w:r>
        <w:rPr>
          <w:b/>
          <w:bCs/>
          <w:color w:val="000000"/>
          <w:sz w:val="28"/>
          <w:szCs w:val="28"/>
          <w:lang w:val="ky-KG"/>
        </w:rPr>
        <w:t>М</w:t>
      </w:r>
      <w:proofErr w:type="spellStart"/>
      <w:r>
        <w:rPr>
          <w:b/>
          <w:bCs/>
          <w:color w:val="000000"/>
          <w:sz w:val="28"/>
          <w:szCs w:val="28"/>
        </w:rPr>
        <w:t>инистр</w:t>
      </w:r>
      <w:proofErr w:type="spellEnd"/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ky-KG"/>
        </w:rPr>
        <w:t xml:space="preserve"> </w:t>
      </w:r>
      <w:r>
        <w:rPr>
          <w:b/>
          <w:bCs/>
          <w:color w:val="000000"/>
          <w:sz w:val="28"/>
          <w:szCs w:val="28"/>
          <w:lang w:val="ky-KG"/>
        </w:rPr>
        <w:tab/>
      </w:r>
      <w:r>
        <w:rPr>
          <w:b/>
          <w:bCs/>
          <w:color w:val="000000"/>
          <w:sz w:val="28"/>
          <w:szCs w:val="28"/>
          <w:lang w:val="ky-KG"/>
        </w:rPr>
        <w:tab/>
      </w:r>
      <w:r>
        <w:rPr>
          <w:b/>
          <w:bCs/>
          <w:color w:val="000000"/>
          <w:sz w:val="28"/>
          <w:szCs w:val="28"/>
        </w:rPr>
        <w:t xml:space="preserve">М.А. </w:t>
      </w:r>
      <w:proofErr w:type="spellStart"/>
      <w:r>
        <w:rPr>
          <w:b/>
          <w:bCs/>
          <w:color w:val="000000"/>
          <w:sz w:val="28"/>
          <w:szCs w:val="28"/>
        </w:rPr>
        <w:t>Машиев</w:t>
      </w:r>
      <w:proofErr w:type="spellEnd"/>
    </w:p>
    <w:p w14:paraId="1AA8EC9A" w14:textId="77777777" w:rsidR="004A50AF" w:rsidRPr="0083414C" w:rsidRDefault="004A50AF" w:rsidP="004A50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D897EA0" w14:textId="77777777" w:rsidR="004A50AF" w:rsidRPr="004A50AF" w:rsidRDefault="004A50AF">
      <w:pPr>
        <w:rPr>
          <w:lang w:val="ky-KG"/>
        </w:rPr>
      </w:pPr>
    </w:p>
    <w:sectPr w:rsidR="004A50AF" w:rsidRPr="004A50AF" w:rsidSect="0026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F"/>
    <w:rsid w:val="00192AFC"/>
    <w:rsid w:val="003C45D7"/>
    <w:rsid w:val="00407A59"/>
    <w:rsid w:val="004A50AF"/>
    <w:rsid w:val="004D63C9"/>
    <w:rsid w:val="004E7CE9"/>
    <w:rsid w:val="00571A5A"/>
    <w:rsid w:val="005E3033"/>
    <w:rsid w:val="00834359"/>
    <w:rsid w:val="00B677FC"/>
    <w:rsid w:val="00B702C6"/>
    <w:rsid w:val="00C32557"/>
    <w:rsid w:val="00CA3155"/>
    <w:rsid w:val="00DC71E3"/>
    <w:rsid w:val="00FF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068E"/>
  <w15:chartTrackingRefBased/>
  <w15:docId w15:val="{98230ACC-72B3-4A45-AEBC-242F714B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0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Жумгалбек Болотбекович</dc:creator>
  <cp:keywords/>
  <dc:description/>
  <cp:lastModifiedBy>Насыров Жумгалбек Болотбекович</cp:lastModifiedBy>
  <cp:revision>9</cp:revision>
  <cp:lastPrinted>2024-12-12T05:21:00Z</cp:lastPrinted>
  <dcterms:created xsi:type="dcterms:W3CDTF">2024-12-11T10:37:00Z</dcterms:created>
  <dcterms:modified xsi:type="dcterms:W3CDTF">2024-12-12T05:21:00Z</dcterms:modified>
</cp:coreProperties>
</file>