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AA44" w14:textId="77777777" w:rsidR="00C45AF3" w:rsidRPr="0082694B" w:rsidRDefault="00C45AF3" w:rsidP="00650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94B">
        <w:rPr>
          <w:rFonts w:ascii="Times New Roman" w:hAnsi="Times New Roman" w:cs="Times New Roman"/>
          <w:b/>
          <w:bCs/>
          <w:sz w:val="28"/>
          <w:szCs w:val="28"/>
        </w:rPr>
        <w:t>СРАВНИТЕЛЬНАЯ ТАБЛИЦА</w:t>
      </w:r>
    </w:p>
    <w:p w14:paraId="496D20B7" w14:textId="77777777" w:rsidR="004B1698" w:rsidRPr="0082694B" w:rsidRDefault="00C45AF3" w:rsidP="004B16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4B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4B1698" w:rsidRPr="0082694B">
        <w:rPr>
          <w:rFonts w:ascii="Times New Roman" w:hAnsi="Times New Roman" w:cs="Times New Roman"/>
          <w:b/>
          <w:sz w:val="28"/>
          <w:szCs w:val="28"/>
        </w:rPr>
        <w:t xml:space="preserve">Закона Кыргызской Республики </w:t>
      </w:r>
    </w:p>
    <w:p w14:paraId="732CBBAE" w14:textId="02707601" w:rsidR="00C45AF3" w:rsidRPr="0082694B" w:rsidRDefault="00654471" w:rsidP="008269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F3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74030091"/>
      <w:r w:rsidRPr="00866F39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AE0290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в некоторые законодательные акты Кыргызской Республики (в законы</w:t>
      </w:r>
      <w:bookmarkEnd w:id="0"/>
      <w:r w:rsidRPr="0082694B">
        <w:rPr>
          <w:rFonts w:ascii="Times New Roman" w:hAnsi="Times New Roman" w:cs="Times New Roman"/>
          <w:b/>
          <w:sz w:val="28"/>
          <w:szCs w:val="28"/>
        </w:rPr>
        <w:t xml:space="preserve"> Кыргызской Республики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 недрах</w:t>
      </w:r>
      <w:r w:rsidRPr="0082694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«О залоге</w:t>
      </w:r>
      <w:r w:rsidRPr="00866F3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628FF45" w14:textId="77777777" w:rsidR="00C45AF3" w:rsidRPr="0082694B" w:rsidRDefault="00C45AF3" w:rsidP="006502AC">
      <w:pPr>
        <w:spacing w:after="0" w:line="240" w:lineRule="auto"/>
        <w:ind w:right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887" w:type="dxa"/>
        <w:tblInd w:w="0" w:type="dxa"/>
        <w:tblLook w:val="04A0" w:firstRow="1" w:lastRow="0" w:firstColumn="1" w:lastColumn="0" w:noHBand="0" w:noVBand="1"/>
      </w:tblPr>
      <w:tblGrid>
        <w:gridCol w:w="6943"/>
        <w:gridCol w:w="6944"/>
      </w:tblGrid>
      <w:tr w:rsidR="006502AC" w:rsidRPr="0082694B" w14:paraId="27FC590C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B3B0" w14:textId="77777777" w:rsidR="00C45AF3" w:rsidRPr="0082694B" w:rsidRDefault="00C45AF3" w:rsidP="004B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3490" w14:textId="77777777" w:rsidR="00C45AF3" w:rsidRPr="0082694B" w:rsidRDefault="00C45AF3" w:rsidP="004B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731710" w:rsidRPr="0082694B" w14:paraId="7213B2AA" w14:textId="77777777" w:rsidTr="00961C16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A08" w14:textId="77777777" w:rsidR="00731710" w:rsidRPr="0082694B" w:rsidRDefault="00731710" w:rsidP="007317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Кыргызской Республики </w:t>
            </w:r>
            <w:r w:rsidRPr="00826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недрах» </w:t>
            </w:r>
          </w:p>
          <w:p w14:paraId="191C69CE" w14:textId="7923BA8C" w:rsidR="00731710" w:rsidRPr="0082694B" w:rsidRDefault="00731710" w:rsidP="007317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(Ведомости Жогорку Кенеша Кыргызской Республики, 2018 г., № 5, ст.282)</w:t>
            </w:r>
          </w:p>
        </w:tc>
      </w:tr>
      <w:tr w:rsidR="008D54F0" w:rsidRPr="0082694B" w14:paraId="23EBD249" w14:textId="77777777" w:rsidTr="00B22526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BDE" w14:textId="51BB6EFA" w:rsidR="008D54F0" w:rsidRPr="0082694B" w:rsidRDefault="008D54F0" w:rsidP="00E85D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по всему тексту слово «годовой» в различных падежных формах заменить словами «ежеквартальный» в соответствующих падежах</w:t>
            </w:r>
          </w:p>
        </w:tc>
      </w:tr>
      <w:tr w:rsidR="008D54F0" w:rsidRPr="0082694B" w14:paraId="693579F0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8C8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4. Термины, используемые в настоящем Законе</w:t>
            </w:r>
          </w:p>
          <w:p w14:paraId="2FDB0A2F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В настоящем Законе используются следующие термины:</w:t>
            </w:r>
          </w:p>
          <w:p w14:paraId="0CB52B07" w14:textId="77777777" w:rsidR="008D54F0" w:rsidRPr="0082694B" w:rsidRDefault="008D54F0" w:rsidP="008D54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373B5" w14:textId="57F1A6FD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50)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техногенные образования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скопление минеральных образований, горных масс, содержащих полезные компоненты, являющихся отходами горнодобывающих, обогатительных и металлургических производств;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C47E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4. Термины, используемые в настоящем Законе</w:t>
            </w:r>
          </w:p>
          <w:p w14:paraId="239FD2B1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В настоящем Законе используются следующие термины:</w:t>
            </w:r>
          </w:p>
          <w:p w14:paraId="521C68DB" w14:textId="77777777" w:rsidR="008D54F0" w:rsidRPr="0082694B" w:rsidRDefault="008D54F0" w:rsidP="008D54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9A9AE7" w14:textId="5482F36C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50)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техногенные образования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скопление минеральных образований, горных масс, содержащих полезные компоненты, являющихся отходами горнодобывающих, обогатительных и металлургических производств,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вскрышных пород и горных отвалов, не подлежащих вторичной переработке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D54F0" w:rsidRPr="0082694B" w14:paraId="4205CFC1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FCC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6. Полномочия уполномоченного государственного органа по недропользованию</w:t>
            </w:r>
          </w:p>
          <w:p w14:paraId="07F79F99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263AF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государственный орган по недропользованию:</w:t>
            </w:r>
          </w:p>
          <w:p w14:paraId="73A705C4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16) проводит экспертизу горных и геологических проектов;</w:t>
            </w:r>
          </w:p>
          <w:p w14:paraId="3357F9C3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E32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6. Полномочия уполномоченного государственного органа по недропользованию</w:t>
            </w:r>
          </w:p>
          <w:p w14:paraId="18B456E2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5D319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государственный орган по недропользованию:</w:t>
            </w:r>
          </w:p>
          <w:p w14:paraId="511587C1" w14:textId="18304C5D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16) проводит экспертизу горных и геологических проектов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, на платной основе;</w:t>
            </w:r>
          </w:p>
        </w:tc>
      </w:tr>
      <w:tr w:rsidR="008D54F0" w:rsidRPr="0082694B" w14:paraId="3E3EA0C4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3A3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18. Основания предоставления прав пользования недрами</w:t>
            </w:r>
          </w:p>
          <w:p w14:paraId="09B019C8" w14:textId="43D9D0B8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2. Государственной регистрации подлежат:</w:t>
            </w:r>
          </w:p>
          <w:p w14:paraId="556BE7DC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1) научные исследования недр, выполняемые по утвержденной программе;</w:t>
            </w:r>
          </w:p>
          <w:p w14:paraId="5C04376A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индивидуальная старательская деятельность;</w:t>
            </w:r>
          </w:p>
          <w:p w14:paraId="1628EC20" w14:textId="436280CD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3) права на добычу песчано-гравийных материалов и суглинков для строительных целей, на участках, не относящихся к конкурсным и аукционным объектам.</w:t>
            </w:r>
          </w:p>
          <w:p w14:paraId="34F40846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  <w:p w14:paraId="129B7B20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5. Добыча песчано-гравийной смеси и суглинков при условии глубины карьера не более двух метров от естественного рельефа поверхности осуществляется без технического проекта.</w:t>
            </w:r>
          </w:p>
          <w:p w14:paraId="34E344B6" w14:textId="10EE2A11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случаях глубины карьера более двух метров добыча песчано-гравийной смеси и суглинков осуществляется в соответствии с техническим проектом, получившим положительные экспертные заключения в части промышленной и экологической безопасности.</w:t>
            </w:r>
          </w:p>
          <w:p w14:paraId="1BD09057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EAF28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6. Государственная регистрация добычи песчано-гравийной смеси и суглинков осуществляется местными государственными администрациями в порядке, устанавливаемом Кабинетом Министров Кыргызской Республики.</w:t>
            </w:r>
          </w:p>
          <w:p w14:paraId="280492D3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  <w:p w14:paraId="1867F215" w14:textId="17304189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091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 18. Основания предоставления прав пользования недрами</w:t>
            </w:r>
          </w:p>
          <w:p w14:paraId="193860C7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2. Государственной регистрации подлежат:</w:t>
            </w:r>
          </w:p>
          <w:p w14:paraId="22E5824F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1) научные исследования недр, выполняемые по утвержденной программе;</w:t>
            </w:r>
          </w:p>
          <w:p w14:paraId="59C4DAFD" w14:textId="77777777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индивидуальная старательская деятельность;</w:t>
            </w:r>
          </w:p>
          <w:p w14:paraId="70120CA3" w14:textId="1B5D12AC" w:rsidR="00AF5F8C" w:rsidRPr="0082694B" w:rsidRDefault="00AF5F8C" w:rsidP="00397F96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утратил силу.</w:t>
            </w:r>
          </w:p>
          <w:p w14:paraId="08C4B692" w14:textId="77777777" w:rsidR="008D54F0" w:rsidRPr="0082694B" w:rsidRDefault="008D54F0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D3D5B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05FC5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F89AB" w14:textId="29C3153A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5. утратил силу.</w:t>
            </w:r>
          </w:p>
          <w:p w14:paraId="718F248A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F2272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FE8AA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16F9E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2F959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E59AE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6B92A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CB3C0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99D6C" w14:textId="7777777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EBBFC" w14:textId="3C120BD7" w:rsidR="00AF5F8C" w:rsidRPr="0082694B" w:rsidRDefault="00AF5F8C" w:rsidP="00397F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6. утратил силу.</w:t>
            </w:r>
          </w:p>
        </w:tc>
      </w:tr>
      <w:tr w:rsidR="008D54F0" w:rsidRPr="0082694B" w14:paraId="421D9FC3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645" w14:textId="67CB0B63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 24. Порядок проведения аукциона</w:t>
            </w:r>
          </w:p>
          <w:p w14:paraId="7380BB64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B1E81" w14:textId="0DB4BE71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1. Уполномоченный государственный орган по недропользованию организует аукционы на основании положения, утверждаемого Кабинетом Министров Кыргызской Республики.</w:t>
            </w:r>
          </w:p>
          <w:p w14:paraId="407EDB38" w14:textId="69FABF4D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Аукционная комиссия должна состоять из представителей уполномоченного государственного органа по недропользованию, заинтересованных министерств и ведомств, местных государственных администраций или местного самоуправления, на территории которых размещается объект права пользования недрами. Состав комиссии (не менее 5 человек) утверждается приказом уполномоченного государственного органа по недропользованию.</w:t>
            </w:r>
          </w:p>
          <w:p w14:paraId="49C6D00E" w14:textId="5389ED66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Председателем и секретарем комиссии назначаются представители уполномоченного государственного органа по недропользованию.</w:t>
            </w:r>
          </w:p>
          <w:p w14:paraId="023AE3AC" w14:textId="6B288CF7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lastRenderedPageBreak/>
              <w:t>Секретарь комиссии не имеет права голоса при принятии решений комиссией, осуществляет работу по подготовке и проведению заседаний комиссии, ведет протокол заседаний комиссии и подсчет голосов членов комиссии при голосовании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992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 24. Порядок проведения аукциона</w:t>
            </w:r>
          </w:p>
          <w:p w14:paraId="5A5E918B" w14:textId="77777777" w:rsidR="008D54F0" w:rsidRPr="0082694B" w:rsidRDefault="008D54F0" w:rsidP="008D54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CDE01" w14:textId="42B0972A" w:rsidR="008D54F0" w:rsidRPr="0082694B" w:rsidRDefault="008D54F0" w:rsidP="008D54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1. Аукционы на получение права пользования недрами проводятся посредством проведения электронных торгов на основании положения, утверждаемого Кабинетом Министров Кыргызской Республики.</w:t>
            </w:r>
          </w:p>
        </w:tc>
      </w:tr>
      <w:tr w:rsidR="008D54F0" w:rsidRPr="0082694B" w14:paraId="2B76577A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31B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26. Приостановление и прекращение права пользования недрами</w:t>
            </w:r>
          </w:p>
          <w:p w14:paraId="5EAB656C" w14:textId="031E1C12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3. Основания для прекращения прав пользования недрами:</w:t>
            </w:r>
          </w:p>
          <w:p w14:paraId="46361197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1) отказ от права пользования недрами недропользователем;</w:t>
            </w:r>
          </w:p>
          <w:p w14:paraId="770CF37A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истечение срока действия лицензии на право пользования недрами, если лицензиатом не подано заявление о продлении или трансформации лицензии в срок;</w:t>
            </w:r>
          </w:p>
          <w:p w14:paraId="6ECB847E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3) проведение работ без технического проекта, получившего все необходимые положительные экспертизы, и/или без лицензионного соглашения на проведение работ;</w:t>
            </w:r>
          </w:p>
          <w:p w14:paraId="6871EBE9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4) неустранение в срок причин, повлекших приостановку права пользования недрами;</w:t>
            </w:r>
          </w:p>
          <w:p w14:paraId="08368789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5) выполнение работ, направленных на пользование недрами, в период времени, на который право пользования недрами было приостановлено;</w:t>
            </w:r>
          </w:p>
          <w:p w14:paraId="35278009" w14:textId="5248F1DA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6) непредоставление или выявление факта предоставления недропользователем недостоверных сведений о бенефициарах компании;</w:t>
            </w:r>
          </w:p>
          <w:p w14:paraId="0195E8B8" w14:textId="03342939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невыполнение условий лицензионного соглашения по проектированию работ свыше 2 лет, за исключением лицензий, выданных на участки недр общегосударственного значения </w:t>
            </w: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путем проведения конкурса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79C2F93" w14:textId="77777777" w:rsidR="008D54F0" w:rsidRPr="0082694B" w:rsidRDefault="008D54F0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75E" w14:textId="5BDD1C80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26. Приостановление и прекращение права пользования недрами</w:t>
            </w:r>
          </w:p>
          <w:p w14:paraId="66826343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3. Основания для прекращения прав пользования недрами:</w:t>
            </w:r>
          </w:p>
          <w:p w14:paraId="3326F3AE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1) отказ от права пользования недрами недропользователем;</w:t>
            </w:r>
          </w:p>
          <w:p w14:paraId="785F3B17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истечение срока действия лицензии на право пользования недрами, если лицензиатом не подано заявление о продлении или трансформации лицензии в срок;</w:t>
            </w:r>
          </w:p>
          <w:p w14:paraId="786ADC3C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3) проведение работ без технического проекта, получившего все необходимые положительные экспертизы, и/или без лицензионного соглашения на проведение работ;</w:t>
            </w:r>
          </w:p>
          <w:p w14:paraId="368FE5CE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4) неустранение в срок причин, повлекших приостановку права пользования недрами;</w:t>
            </w:r>
          </w:p>
          <w:p w14:paraId="496FDAFD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5) выполнение работ, направленных на пользование недрами, в период времени, на который право пользования недрами было приостановлено;</w:t>
            </w:r>
          </w:p>
          <w:p w14:paraId="139BC1DB" w14:textId="77777777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6) непредоставление или выявление факта предоставления недропользователем недостоверных сведений о бенефициарах компании;</w:t>
            </w:r>
          </w:p>
          <w:p w14:paraId="6961AC22" w14:textId="7CBA56AA" w:rsidR="00AF5F8C" w:rsidRPr="0082694B" w:rsidRDefault="00AF5F8C" w:rsidP="00AF5F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7) невыполнение условий лицензионного соглашения по проектированию работ свыше 2 лет, за исключением лицензий, выданных на участки недр общегосударственного значения;</w:t>
            </w:r>
          </w:p>
          <w:p w14:paraId="7DD9E6C0" w14:textId="006AEF36" w:rsidR="008D54F0" w:rsidRPr="0082694B" w:rsidRDefault="008D54F0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94B" w:rsidRPr="0082694B" w14:paraId="6BBE562B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686" w14:textId="77777777" w:rsidR="0082694B" w:rsidRDefault="0082694B" w:rsidP="00AF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32. Содержание лицензии на право пользования недрами и лицензионного соглашения</w:t>
            </w:r>
          </w:p>
          <w:p w14:paraId="3329A1FF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3. Лицензионное соглашение, как неотъемлемая часть лицензии на право пользования недрами, содержит:</w:t>
            </w:r>
          </w:p>
          <w:p w14:paraId="5F387BA4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1) алфавитно-цифровой код лицензии на право пользования недрами;</w:t>
            </w:r>
          </w:p>
          <w:p w14:paraId="14EC31C6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номер и дата заключения лицензионного соглашения;</w:t>
            </w:r>
          </w:p>
          <w:p w14:paraId="443E41AF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3) наименование лицензиара и лицензиата;</w:t>
            </w:r>
          </w:p>
          <w:p w14:paraId="236ABEBA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4) координаты угловых точек и размер лицензионной площади;</w:t>
            </w:r>
          </w:p>
          <w:p w14:paraId="5123AB7A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5) целевое назначение работ;</w:t>
            </w:r>
          </w:p>
          <w:p w14:paraId="60765337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6) порядок и условия пользования недрами;</w:t>
            </w:r>
          </w:p>
          <w:p w14:paraId="36635466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7) сведения о передаче лицензии на право пользования недрами в залог;</w:t>
            </w:r>
          </w:p>
          <w:p w14:paraId="1BA9AAB8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8) сроки отчетности;</w:t>
            </w:r>
          </w:p>
          <w:p w14:paraId="57070A44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9) дополнительные сведения и условия;</w:t>
            </w:r>
          </w:p>
          <w:p w14:paraId="4421C019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10) печать и подпись руководителя лицензионного органа;</w:t>
            </w:r>
          </w:p>
          <w:p w14:paraId="5DD3606A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11) подписи и печати сторон.</w:t>
            </w:r>
          </w:p>
          <w:p w14:paraId="2402FEA0" w14:textId="1265CD36" w:rsidR="0082694B" w:rsidRPr="0082694B" w:rsidRDefault="0082694B" w:rsidP="00AF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61E" w14:textId="77777777" w:rsid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 32. Содержание лицензии на право пользования недрами и лицензионного соглашения</w:t>
            </w:r>
          </w:p>
          <w:p w14:paraId="7DF5D980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3. Лицензионное соглашение, как неотъемлемая часть лицензии на право пользования недрами, содержит:</w:t>
            </w:r>
          </w:p>
          <w:p w14:paraId="5BA60653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1) алфавитно-цифровой код лицензии на право пользования недрами;</w:t>
            </w:r>
          </w:p>
          <w:p w14:paraId="0B4D7DB1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номер и дата заключения лицензионного соглашения;</w:t>
            </w:r>
          </w:p>
          <w:p w14:paraId="36DB931E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3) наименование лицензиара и лицензиата;</w:t>
            </w:r>
          </w:p>
          <w:p w14:paraId="20A7B8FF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4) координаты угловых точек и размер лицензионной площади;</w:t>
            </w:r>
          </w:p>
          <w:p w14:paraId="5D70D2F8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5) целевое назначение работ;</w:t>
            </w:r>
          </w:p>
          <w:p w14:paraId="4C5A671C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6) порядок и условия пользования недрами;</w:t>
            </w:r>
          </w:p>
          <w:p w14:paraId="4332700B" w14:textId="3DF9519A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утратил силу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012BCB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8) сроки отчетности;</w:t>
            </w:r>
          </w:p>
          <w:p w14:paraId="24F9BD66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9) дополнительные сведения и условия;</w:t>
            </w:r>
          </w:p>
          <w:p w14:paraId="1BE3C3CE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10) печать и подпись руководителя лицензионного органа;</w:t>
            </w:r>
          </w:p>
          <w:p w14:paraId="0BDB7B56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11) подписи и печати сторон.</w:t>
            </w:r>
          </w:p>
          <w:p w14:paraId="21EF1326" w14:textId="77777777" w:rsidR="0082694B" w:rsidRPr="0082694B" w:rsidRDefault="0082694B" w:rsidP="00AF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94B" w:rsidRPr="0082694B" w14:paraId="3F52EE91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955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Статья 38. </w:t>
            </w:r>
            <w:r w:rsidRPr="0082694B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Залог и передача лицензий на право пользования недрами</w:t>
            </w:r>
          </w:p>
          <w:p w14:paraId="681663EC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1. Лицензиат вправе заложить право пользования недрами третьему лицу на основании договора о залоге согласно требованиям </w:t>
            </w:r>
            <w:hyperlink r:id="rId6" w:history="1">
              <w:r w:rsidRPr="0082694B">
                <w:rPr>
                  <w:rStyle w:val="a7"/>
                  <w:rFonts w:ascii="Times New Roman" w:hAnsi="Times New Roman" w:cs="Times New Roman"/>
                  <w:bCs/>
                  <w:strike/>
                  <w:sz w:val="24"/>
                  <w:szCs w:val="24"/>
                </w:rPr>
                <w:t>Закона</w:t>
              </w:r>
            </w:hyperlink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Кыргызской Республики "О залоге" с особенностями, установленными в настоящем Законе.</w:t>
            </w:r>
          </w:p>
          <w:p w14:paraId="3E0450F7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2. Договор залога права пользования недрами подлежит государственной регистрации в уполномоченном государственном органе по недропользованию.</w:t>
            </w:r>
          </w:p>
          <w:p w14:paraId="46A2F3B7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Без регистрации договор залога права пользования недрами является ничтожным, а право по нему недействительным.</w:t>
            </w:r>
          </w:p>
          <w:p w14:paraId="746C811A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Передача прав пользования недрами в залог не препятствует приостановлению и прекращению прав пользования недрами в предусмотренных законом случаях.</w:t>
            </w:r>
          </w:p>
          <w:p w14:paraId="01A1C98C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3. Обращение взыскания на право пользования недрами по договору залога возможно не ранее 6 месяцев со дня его государственной регистрации.</w:t>
            </w:r>
          </w:p>
          <w:p w14:paraId="36BDA028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lastRenderedPageBreak/>
              <w:t>4. Переход лицензии к другому лицу в результате обращения взыскания на право пользования недрами является основанием для переоформления лицензии.</w:t>
            </w:r>
          </w:p>
          <w:p w14:paraId="23B5DD06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5. Лицензиат по истечении 2 лет с даты заключения лицензионного соглашения на проведение работ вправе передавать права по лицензии другим лицам с гарантией соблюдения ими условий действующего лицензионного соглашения. Передача лицензии возможна при отсутствии у недропользователя задолженностей по уплате сумм бонуса, роялти и сбора за пользование недрами.</w:t>
            </w:r>
          </w:p>
          <w:p w14:paraId="12ED00DB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допускается передача права пользования недрами в результате универсального правопреемства, предусмотренного гражданским законодательством, путем наследования.</w:t>
            </w:r>
          </w:p>
          <w:p w14:paraId="29468496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Коммерческие банки, получившие права пользования недрами в результате обращения взыскания на залог, вправе передать права пользования недрами другим лицам без соблюдения срока, указанного в настоящей части.</w:t>
            </w:r>
          </w:p>
          <w:p w14:paraId="11593CB8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6. Переход лицензии к другому лицу в результате обращения взыскания на залог или передаче прав по лицензии приравнивается к получению лицензии и влечет уплату бонуса, предусмотренного налоговым законодательством Кыргызской Республики, за исключением случаев перехода прав по лицензии в результате универсального правопреемства, предусмотренного гражданским законодательством.</w:t>
            </w:r>
          </w:p>
          <w:p w14:paraId="277B2A99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7. Порядок регистрации и переоформления прав пользования недрами регулируется Положением о порядке лицензирования недропользования, утверждаемым постановлением Кабинета Министров Кыргызской Республики.</w:t>
            </w:r>
          </w:p>
          <w:p w14:paraId="2BEFA13E" w14:textId="77777777" w:rsidR="0082694B" w:rsidRPr="0082694B" w:rsidRDefault="0082694B" w:rsidP="00AF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441" w14:textId="756D9BC8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Статья 38. </w:t>
            </w:r>
            <w:r w:rsidR="003B2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ередача </w:t>
            </w:r>
            <w:r w:rsidR="003B2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раво пользования недрами</w:t>
            </w:r>
          </w:p>
          <w:p w14:paraId="3F88C53A" w14:textId="717079F7" w:rsid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B2B78" w:rsidRPr="00EB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Недропользователю запрещается использовать предоставленное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пользования недрами </w:t>
            </w:r>
            <w:r w:rsidR="003B2B78" w:rsidRPr="00EB4643">
              <w:rPr>
                <w:rFonts w:ascii="Times New Roman" w:hAnsi="Times New Roman" w:cs="Times New Roman"/>
                <w:b/>
                <w:sz w:val="24"/>
                <w:szCs w:val="24"/>
              </w:rPr>
              <w:t>в качестве залога перед третьими</w:t>
            </w:r>
            <w:r w:rsidR="003B2B78"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</w:t>
            </w:r>
            <w:r w:rsidR="003B2B78" w:rsidRPr="00EB4643">
              <w:rPr>
                <w:rFonts w:ascii="Times New Roman" w:hAnsi="Times New Roman" w:cs="Times New Roman"/>
                <w:b/>
                <w:sz w:val="24"/>
                <w:szCs w:val="24"/>
              </w:rPr>
              <w:t>ами, в любых его формах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03F112" w14:textId="77777777" w:rsidR="00EB4643" w:rsidRPr="0082694B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032665" w14:textId="76D091F6" w:rsid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B2B78" w:rsidRPr="003B2B78">
              <w:rPr>
                <w:rFonts w:ascii="Times New Roman" w:hAnsi="Times New Roman" w:cs="Times New Roman"/>
                <w:b/>
                <w:sz w:val="24"/>
                <w:szCs w:val="24"/>
              </w:rPr>
              <w:t>Любые сделки</w:t>
            </w:r>
            <w:r w:rsidR="00EB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обязательства</w:t>
            </w:r>
            <w:r w:rsidR="003B2B78" w:rsidRPr="003B2B78">
              <w:rPr>
                <w:rFonts w:ascii="Times New Roman" w:hAnsi="Times New Roman" w:cs="Times New Roman"/>
                <w:b/>
                <w:sz w:val="24"/>
                <w:szCs w:val="24"/>
              </w:rPr>
              <w:t>, предусматривающие передачу лицензий в залог, признаются недействительными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7C84A7" w14:textId="55F9BEED" w:rsidR="00EB4643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E7624" w14:textId="50A7406F" w:rsidR="00EB4643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FB7BE" w14:textId="6218D08F" w:rsidR="00EB4643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5E44D" w14:textId="16143C76" w:rsidR="00EB4643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0304B" w14:textId="02297448" w:rsidR="00EB4643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EA921" w14:textId="498B0898" w:rsidR="00EB4643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58320" w14:textId="77777777" w:rsidR="00EB4643" w:rsidRPr="0082694B" w:rsidRDefault="00EB4643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76B5A" w14:textId="2B3D8051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4643">
              <w:rPr>
                <w:rFonts w:ascii="Times New Roman" w:hAnsi="Times New Roman" w:cs="Times New Roman"/>
                <w:b/>
                <w:sz w:val="24"/>
                <w:szCs w:val="24"/>
              </w:rPr>
              <w:t>утратил силу</w:t>
            </w:r>
          </w:p>
          <w:p w14:paraId="7859AE2C" w14:textId="6A3C60AE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55D645" w14:textId="5D09CD7C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1D05A2" w14:textId="77777777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3E524F" w14:textId="606DEDCB" w:rsid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</w:t>
            </w:r>
            <w:r w:rsidR="00EB4643">
              <w:rPr>
                <w:rFonts w:ascii="Times New Roman" w:hAnsi="Times New Roman" w:cs="Times New Roman"/>
                <w:b/>
                <w:sz w:val="24"/>
                <w:szCs w:val="24"/>
              </w:rPr>
              <w:t>утратил силу</w:t>
            </w:r>
          </w:p>
          <w:p w14:paraId="74486BB2" w14:textId="19587B89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7F196" w14:textId="77777777" w:rsidR="00EB4643" w:rsidRPr="0082694B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E868DC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5. Лицензиат по истечении 2 лет с даты заключения лицензионного соглашения на проведение работ вправе передавать права по лицензии другим лицам с гарантией соблюдения ими условий действующего лицензионного соглашения. Передача лицензии возможна при отсутствии у недропользователя задолженностей по уплате сумм бонуса, роялти и сбора за пользование недрами.</w:t>
            </w:r>
          </w:p>
          <w:p w14:paraId="620B7053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допускается передача права пользования недрами в результате универсального правопреемства, предусмотренного гражданским законодательством, путем наследования.</w:t>
            </w:r>
          </w:p>
          <w:p w14:paraId="6BE10707" w14:textId="4BD5211E" w:rsidR="0082694B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643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лицензий на право пользования недрами участко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B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недр общегосударственного значения осуществляется по решению Кабинета Министров Кыргызской Республики</w:t>
            </w:r>
            <w:r w:rsidR="0082694B"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728AAC3" w14:textId="77777777" w:rsidR="00EB4643" w:rsidRPr="0082694B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D78072" w14:textId="1E05F9AD" w:rsid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EB4643">
              <w:rPr>
                <w:rFonts w:ascii="Times New Roman" w:hAnsi="Times New Roman" w:cs="Times New Roman"/>
                <w:b/>
                <w:sz w:val="24"/>
                <w:szCs w:val="24"/>
              </w:rPr>
              <w:t>утратил силу</w:t>
            </w:r>
          </w:p>
          <w:p w14:paraId="66483145" w14:textId="7A971295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B0DB43" w14:textId="6BD85A00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01A8D6" w14:textId="68B6F6E0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29E71C" w14:textId="3894010D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F92E6F" w14:textId="12772295" w:rsidR="00EB4643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661D3" w14:textId="77777777" w:rsidR="00EB4643" w:rsidRPr="0082694B" w:rsidRDefault="00EB4643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675448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7. Порядок регистрации и переоформления прав пользования недрами регулируется Положением о порядке лицензирования недропользования, утверждаемым постановлением Кабинета Министров Кыргызской Республики.</w:t>
            </w:r>
          </w:p>
          <w:p w14:paraId="2309857E" w14:textId="77777777" w:rsidR="0082694B" w:rsidRPr="0082694B" w:rsidRDefault="0082694B" w:rsidP="00826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F8C" w:rsidRPr="0082694B" w14:paraId="0082B5D1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49E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48. Условия застройки площадей залегания полезных ископаемых</w:t>
            </w:r>
          </w:p>
          <w:p w14:paraId="3BF4B95F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1. Запрещается проектирование и строительство населенных пунктов, промышленных комплексов и иных объектов до получения от уполномоченного государственного органа по недропользованию информации о наличии или отсутствии полезных ископаемых, в том числе подземных вод, в недрах под участками предстоящей застройки, в том числе водозаборных сооружений и зон санитарной охраны.</w:t>
            </w:r>
          </w:p>
          <w:p w14:paraId="36783F4A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Застройка площадей залегания полезных ископаемых, а также размещение в местах их залегания подземных сооружений, не связанных с разработкой полезных ископаемых, допускается по согласованию с уполномоченным государственным органом по недропользованию в следующих случаях:</w:t>
            </w:r>
          </w:p>
          <w:p w14:paraId="3E20C230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1) если расчетные деформации земной поверхности от будущей разработки не будут превышать допустимых значений для застраиваемого объекта;</w:t>
            </w:r>
          </w:p>
          <w:p w14:paraId="09C69025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2) если площадка для застраиваемого объекта выбрана над отработанными месторождениями полезных ископаемых;</w:t>
            </w:r>
          </w:p>
          <w:p w14:paraId="219493B7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3A799E3" w14:textId="77777777" w:rsidR="00AF5F8C" w:rsidRPr="0082694B" w:rsidRDefault="00AF5F8C" w:rsidP="00AF5F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6C4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48. Условия застройки площадей залегания полезных ископаемых</w:t>
            </w:r>
          </w:p>
          <w:p w14:paraId="2AEBBB64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1. Запрещается проектирование и строительство населенных пунктов, промышленных комплексов и иных объектов до получения от уполномоченного государственного органа по недропользованию информации о наличии или отсутствии полезных ископаемых, в том числе подземных вод, в недрах под участками предстоящей застройки, в том числе водозаборных сооружений и зон санитарной охраны.</w:t>
            </w:r>
          </w:p>
          <w:p w14:paraId="3080AB2B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Застройка площадей залегания полезных ископаемых, а также размещение в местах их залегания подземных сооружений, не связанных с разработкой полезных ископаемых, допускается по согласованию с уполномоченным государственным органом по недропользованию в следующих случаях:</w:t>
            </w:r>
          </w:p>
          <w:p w14:paraId="5333612B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1) если расчетные деформации земной поверхности от будущей разработки не будут превышать допустимых значений для застраиваемого объекта;</w:t>
            </w:r>
          </w:p>
          <w:p w14:paraId="75239293" w14:textId="77777777" w:rsidR="00AF5F8C" w:rsidRPr="0082694B" w:rsidRDefault="00AF5F8C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2) если площадка для застраиваемого объекта выбрана над отработанными месторождениями полезных ископаемых;</w:t>
            </w:r>
          </w:p>
          <w:p w14:paraId="5FC76BE2" w14:textId="70BAF714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3) если при реализации национальных инвестиционных проектов и проектов государственного значения необходимо застройки площадей залегания полезных ископаемых, не учтенные государственным балансом запасов полезных ископаемых Кыргызской Республики.</w:t>
            </w:r>
          </w:p>
        </w:tc>
      </w:tr>
      <w:tr w:rsidR="00EB4643" w:rsidRPr="0082694B" w14:paraId="017EDFDA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4D0" w14:textId="77777777" w:rsidR="00EB4643" w:rsidRDefault="00EB4643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49. Ликвидация или консервация горного имущества</w:t>
            </w:r>
          </w:p>
          <w:p w14:paraId="4BBB371A" w14:textId="77777777" w:rsidR="00EB4643" w:rsidRPr="00EB4643" w:rsidRDefault="00EB4643" w:rsidP="00EB46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В случае передачи прав пользования недрами третьим лицам, в том числе при </w:t>
            </w:r>
            <w:r w:rsidRPr="00397F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обращении взыскания на залог или</w:t>
            </w:r>
            <w:r w:rsidRPr="00EB4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переходе прав пользования недрами в порядке универсального правопреемства, к данным лицам переходят все обязательства.</w:t>
            </w:r>
          </w:p>
          <w:p w14:paraId="2FBAD247" w14:textId="0E0E0311" w:rsidR="00EB4643" w:rsidRPr="0082694B" w:rsidRDefault="00EB4643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E60" w14:textId="77777777" w:rsidR="00EB4643" w:rsidRDefault="00EB4643" w:rsidP="00EB4643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643">
              <w:rPr>
                <w:rFonts w:ascii="Times New Roman" w:hAnsi="Times New Roman" w:cs="Times New Roman"/>
                <w:sz w:val="24"/>
                <w:szCs w:val="24"/>
              </w:rPr>
              <w:t>Статья 49. Ликвидация или консервация горного имущества</w:t>
            </w:r>
          </w:p>
          <w:p w14:paraId="156E9FCA" w14:textId="50F94B16" w:rsidR="00EB4643" w:rsidRPr="00EB4643" w:rsidRDefault="00EB4643" w:rsidP="00EB46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43">
              <w:rPr>
                <w:rFonts w:ascii="Times New Roman" w:eastAsia="Times New Roman" w:hAnsi="Times New Roman" w:cs="Times New Roman"/>
                <w:sz w:val="24"/>
                <w:szCs w:val="24"/>
              </w:rPr>
              <w:t>13. В случае передачи прав пользования недрами третьим лицам, в том числе при переходе прав пользования недрами в порядке универсального правопреемства, к данным лицам переходят все обязательства.</w:t>
            </w:r>
          </w:p>
          <w:p w14:paraId="2D21B739" w14:textId="77777777" w:rsidR="00EB4643" w:rsidRPr="0082694B" w:rsidRDefault="00EB4643" w:rsidP="00AF5F8C">
            <w:pPr>
              <w:pStyle w:val="tkZagolovok5"/>
              <w:spacing w:before="0" w:after="0" w:line="240" w:lineRule="auto"/>
              <w:ind w:firstLine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8C" w:rsidRPr="0082694B" w14:paraId="3C688615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7117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Статья 50. Порядок проведения экспертиз технических проектов</w:t>
            </w:r>
          </w:p>
          <w:p w14:paraId="55BB505A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6741A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Уполномоченные государственные органы, осуществляющие проведение экспертиз, обязаны обеспечить проведение всех 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предусмотренных экспертиз в следующие сроки со дня поступления технического проекта:</w:t>
            </w:r>
          </w:p>
          <w:p w14:paraId="28A0B009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1) для объектов недр общегосударственного значения - в течение 3 месяцев;</w:t>
            </w:r>
          </w:p>
          <w:p w14:paraId="378E11A7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2) для всех иных объектов недр - в течение одного месяца.</w:t>
            </w:r>
          </w:p>
          <w:p w14:paraId="4464A4B4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8FA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 50. Порядок проведения экспертиз технических проектов</w:t>
            </w:r>
          </w:p>
          <w:p w14:paraId="44276955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0CBE7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Уполномоченный государственный орган, осуществляющий проведение экспертиз, обязан обеспечить проведение 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предусмотренных экспертиз на платной основе в следующие сроки со дня поступления технического проекта:</w:t>
            </w:r>
          </w:p>
          <w:p w14:paraId="349B3795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для объектов недр общегосударственного значения - в течение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1 месяца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B020BA" w14:textId="77777777" w:rsidR="00AF5F8C" w:rsidRPr="0082694B" w:rsidRDefault="00AF5F8C" w:rsidP="00AF5F8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для всех иных объектов недр - в течение </w:t>
            </w: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t>10 рабочих дней</w:t>
            </w:r>
            <w:r w:rsidRPr="008269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0F5CD0" w14:textId="77777777" w:rsidR="00AF5F8C" w:rsidRPr="0082694B" w:rsidRDefault="00AF5F8C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6DB" w:rsidRPr="0082694B" w14:paraId="1EAFC5AC" w14:textId="77777777" w:rsidTr="00902BDC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8E9" w14:textId="7D353B7B" w:rsidR="00F806DB" w:rsidRPr="0082694B" w:rsidRDefault="00F806DB" w:rsidP="00F806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Закон Кыргызской Республики </w:t>
            </w:r>
            <w:r w:rsidRPr="00826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залоге</w:t>
            </w: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5FAA2DE6" w14:textId="3D6F22E1" w:rsidR="00F806DB" w:rsidRPr="0082694B" w:rsidRDefault="00F806DB" w:rsidP="00F806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bookmarkStart w:id="1" w:name="_Hlk187226189"/>
            <w:r w:rsidRPr="00F80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Ведомости Жогорку Кенеша Кыргызской Республики, 2005 г., № 6, ст.377</w:t>
            </w:r>
            <w:bookmarkEnd w:id="1"/>
            <w:r w:rsidRPr="00826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06DB" w:rsidRPr="0082694B" w14:paraId="2E2C0274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C1F" w14:textId="77777777" w:rsidR="00F806DB" w:rsidRDefault="00F806DB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/>
                <w:sz w:val="24"/>
                <w:szCs w:val="24"/>
              </w:rPr>
              <w:t>Статья 3. Основные понятия</w:t>
            </w:r>
          </w:p>
          <w:p w14:paraId="0A7B8162" w14:textId="598EF10D" w:rsidR="00F806DB" w:rsidRPr="0082694B" w:rsidRDefault="00F806DB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- </w:t>
            </w:r>
            <w:r w:rsidRPr="00F80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земельные участки, </w:t>
            </w:r>
            <w:r w:rsidRPr="00F806D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участки недр,</w:t>
            </w:r>
            <w:r w:rsidRPr="00F80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обособленные водные объекты и все, что прочно связано с землей, то есть объекты, перемещение которых без несоразмерного их назначению ущерба невозможно, в том числе, леса, многолетние насаждения, здания, сооружения и др.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658" w14:textId="77777777" w:rsidR="00F806DB" w:rsidRDefault="00F806DB" w:rsidP="00F806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/>
                <w:sz w:val="24"/>
                <w:szCs w:val="24"/>
              </w:rPr>
              <w:t>Статья 3. Основные понятия</w:t>
            </w:r>
          </w:p>
          <w:p w14:paraId="3F1F4878" w14:textId="67F216A7" w:rsidR="00F806DB" w:rsidRPr="0082694B" w:rsidRDefault="00F806DB" w:rsidP="00F806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- </w:t>
            </w:r>
            <w:r w:rsidRPr="00F806D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обособленные водные объекты и все, что прочно связано с землей, то есть объекты, перемещение которых без несоразмерного их назначению ущерба невозможно, в том числе, леса, многолетние насаждения, здания, сооружения и др.</w:t>
            </w:r>
          </w:p>
        </w:tc>
      </w:tr>
      <w:tr w:rsidR="00F806DB" w:rsidRPr="0082694B" w14:paraId="4D689B7F" w14:textId="77777777" w:rsidTr="00AF5F8C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DBE" w14:textId="77777777" w:rsidR="00F806DB" w:rsidRDefault="00F806DB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/>
                <w:sz w:val="24"/>
                <w:szCs w:val="24"/>
              </w:rPr>
              <w:t>Статья 4. Предмет залога</w:t>
            </w:r>
          </w:p>
          <w:p w14:paraId="254E5976" w14:textId="77777777" w:rsidR="00F806DB" w:rsidRPr="00F806DB" w:rsidRDefault="00F806DB" w:rsidP="00F806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Cs/>
                <w:sz w:val="24"/>
                <w:szCs w:val="24"/>
              </w:rPr>
              <w:t>8. Предметом залога не могут быть права, носящие личный характер, в том числе право на получение заработной платы, пенсии или право на получение личных услуг.</w:t>
            </w:r>
          </w:p>
          <w:p w14:paraId="032482E9" w14:textId="77777777" w:rsidR="00F806DB" w:rsidRPr="00F806DB" w:rsidRDefault="00F806DB" w:rsidP="00F806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Залог права на разработку и использование месторождений полезных ископаемых и иных природных ресурсов, собственником которых является государство, осуществляется в соответствии с Конституцией Кыргызской Республики, Гражданским кодексом Кыргызской Республики, Земельным кодексом Кыргызской Республики, Законом Кыргызской Республики "О недрах" с согласия на то уполномоченных государственных органов.</w:t>
            </w:r>
          </w:p>
          <w:p w14:paraId="0E7DE45B" w14:textId="24DB244D" w:rsidR="00F806DB" w:rsidRPr="0082694B" w:rsidRDefault="00F806DB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6F9" w14:textId="77777777" w:rsidR="00F806DB" w:rsidRDefault="00F806DB" w:rsidP="00F806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/>
                <w:sz w:val="24"/>
                <w:szCs w:val="24"/>
              </w:rPr>
              <w:t>Статья 4. Предмет залога</w:t>
            </w:r>
          </w:p>
          <w:p w14:paraId="4D6CCC3A" w14:textId="77777777" w:rsidR="00F806DB" w:rsidRPr="00F806DB" w:rsidRDefault="00F806DB" w:rsidP="00F806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6DB">
              <w:rPr>
                <w:rFonts w:ascii="Times New Roman" w:hAnsi="Times New Roman" w:cs="Times New Roman"/>
                <w:bCs/>
                <w:sz w:val="24"/>
                <w:szCs w:val="24"/>
              </w:rPr>
              <w:t>8. Предметом залога не могут быть права, носящие личный характер, в том числе право на получение заработной платы, пенсии или право на получение личных услуг.</w:t>
            </w:r>
          </w:p>
          <w:p w14:paraId="0EAE3D0C" w14:textId="5E2CBC74" w:rsidR="00F806DB" w:rsidRPr="00F806DB" w:rsidRDefault="00F806DB" w:rsidP="00AF5F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Утратил силу</w:t>
            </w:r>
          </w:p>
        </w:tc>
      </w:tr>
    </w:tbl>
    <w:p w14:paraId="19C83734" w14:textId="77777777" w:rsidR="00C45AF3" w:rsidRPr="0082694B" w:rsidRDefault="00C45AF3" w:rsidP="0057340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45AF3" w:rsidRPr="0082694B" w:rsidSect="00C45AF3">
      <w:pgSz w:w="16840" w:h="11910" w:orient="landscape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125F"/>
    <w:multiLevelType w:val="hybridMultilevel"/>
    <w:tmpl w:val="A21C7C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6019"/>
    <w:multiLevelType w:val="hybridMultilevel"/>
    <w:tmpl w:val="CDB426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D7F2B"/>
    <w:multiLevelType w:val="hybridMultilevel"/>
    <w:tmpl w:val="CDB426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8C"/>
    <w:rsid w:val="00033CE6"/>
    <w:rsid w:val="00171D25"/>
    <w:rsid w:val="001910B1"/>
    <w:rsid w:val="0019644D"/>
    <w:rsid w:val="001B24EA"/>
    <w:rsid w:val="003445CD"/>
    <w:rsid w:val="00397F96"/>
    <w:rsid w:val="003B2B78"/>
    <w:rsid w:val="004B1698"/>
    <w:rsid w:val="00573400"/>
    <w:rsid w:val="006502AC"/>
    <w:rsid w:val="00654471"/>
    <w:rsid w:val="0066434A"/>
    <w:rsid w:val="006A412B"/>
    <w:rsid w:val="00731710"/>
    <w:rsid w:val="00791B32"/>
    <w:rsid w:val="0080706D"/>
    <w:rsid w:val="0082694B"/>
    <w:rsid w:val="008D54F0"/>
    <w:rsid w:val="008F2A14"/>
    <w:rsid w:val="009046C0"/>
    <w:rsid w:val="00946EBC"/>
    <w:rsid w:val="009E5A8F"/>
    <w:rsid w:val="00AE0290"/>
    <w:rsid w:val="00AF5F8C"/>
    <w:rsid w:val="00B44779"/>
    <w:rsid w:val="00B56CF1"/>
    <w:rsid w:val="00BA734D"/>
    <w:rsid w:val="00C45AF3"/>
    <w:rsid w:val="00D3396B"/>
    <w:rsid w:val="00DA3398"/>
    <w:rsid w:val="00E01856"/>
    <w:rsid w:val="00E26121"/>
    <w:rsid w:val="00E85D0A"/>
    <w:rsid w:val="00EB4643"/>
    <w:rsid w:val="00EB6D8C"/>
    <w:rsid w:val="00F77088"/>
    <w:rsid w:val="00F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E53E"/>
  <w15:chartTrackingRefBased/>
  <w15:docId w15:val="{A7C13DE5-CBBE-4C07-B4B9-42B59F4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ablica">
    <w:name w:val="_Текст таблицы (tkTablica)"/>
    <w:basedOn w:val="a"/>
    <w:rsid w:val="00C45AF3"/>
    <w:pPr>
      <w:spacing w:after="60" w:line="276" w:lineRule="auto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39"/>
    <w:rsid w:val="00C45A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A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398"/>
    <w:rPr>
      <w:rFonts w:ascii="Segoe UI" w:hAnsi="Segoe UI" w:cs="Segoe UI"/>
      <w:sz w:val="18"/>
      <w:szCs w:val="18"/>
    </w:rPr>
  </w:style>
  <w:style w:type="paragraph" w:customStyle="1" w:styleId="tkZagolovok5">
    <w:name w:val="_Заголовок Статья (tkZagolovok5)"/>
    <w:basedOn w:val="a"/>
    <w:rsid w:val="00791B32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791B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791B3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26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oktom://db/54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489B-971A-4515-A385-1F6DBA30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Адилет Кубанычбеков</dc:creator>
  <cp:keywords/>
  <dc:description/>
  <cp:lastModifiedBy>Зулькарнай Калыкахунов Нуриллаевич</cp:lastModifiedBy>
  <cp:revision>6</cp:revision>
  <cp:lastPrinted>2023-11-21T03:13:00Z</cp:lastPrinted>
  <dcterms:created xsi:type="dcterms:W3CDTF">2025-01-02T10:38:00Z</dcterms:created>
  <dcterms:modified xsi:type="dcterms:W3CDTF">2025-01-08T10:07:00Z</dcterms:modified>
</cp:coreProperties>
</file>