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5F10" w14:textId="77777777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120ED05" w14:textId="77777777" w:rsidR="00E1359B" w:rsidRPr="002650AB" w:rsidRDefault="00E1359B" w:rsidP="002650AB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УВЕДОМЛЕНИЕ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br/>
        <w:t>о разработке проекта нормативного правового акта</w:t>
      </w:r>
    </w:p>
    <w:p w14:paraId="137F9191" w14:textId="58B25AD2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Настоящим Министерство природных ресурсов, экологии и технического надзора Кыргызской Республики, извещает о начале обсуждения правового регулирования и сборе предложений заинтересованных лиц.</w:t>
      </w:r>
    </w:p>
    <w:p w14:paraId="20001D40" w14:textId="77777777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1. Описание проблем, на решение которых направлено предлагаемое регулирование (при возможности, привести соответствующие количественные и качественные показатели):</w:t>
      </w:r>
    </w:p>
    <w:p w14:paraId="1EC23E70" w14:textId="2F8C9632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Слова «(добыча урана, тория)» налагает запрет на извлечение любой горной породы с полезными ископаемыми, где уран и торий могут содержаться лишь как сопутствующие элементы в минимальных долях, не имеющих промышленного интереса их извлечения. При этом, речь может идти о месторождениях, не относящихся к урановым и ториевым месторождениям. Следует отметить, что подавляющая часть месторождений Кыргызской Республики - комплексные и в большей части 0,02-0,03% присутствует торий и уран. На территории республики более 308 месторождений и рудопроявлений с торием и ураном, 49 стратегических месторождений.</w:t>
      </w:r>
    </w:p>
    <w:p w14:paraId="1CE2010B" w14:textId="77777777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3F0C9A">
        <w:rPr>
          <w:rFonts w:ascii="Times New Roman" w:hAnsi="Times New Roman" w:cs="Times New Roman"/>
          <w:sz w:val="28"/>
          <w:szCs w:val="28"/>
          <w:lang w:val="ru-RU"/>
        </w:rPr>
        <w:t>Описание цели предлагаемого регулирования (при возможности, привести соответствующие количественные и качественные показатели) и способа решения проблем:</w:t>
      </w:r>
    </w:p>
    <w:p w14:paraId="10DDF12A" w14:textId="4E90E373" w:rsidR="00FC1342" w:rsidRPr="002650AB" w:rsidRDefault="008C20E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Разрабатываемый </w:t>
      </w:r>
      <w:r w:rsidR="00FC1342" w:rsidRPr="002650AB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Закона</w:t>
      </w:r>
      <w:r w:rsidR="00FC1342"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 позволит решить актуальные проблемы по созданию благоприятных условий для геологического изучения недр и разработки месторождений полезных ископаемых</w:t>
      </w:r>
      <w:r w:rsidR="003F0C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D7993E7" w14:textId="567ACA71" w:rsidR="00FC1342" w:rsidRPr="002650AB" w:rsidRDefault="00FC1342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аргументами </w:t>
      </w:r>
      <w:r w:rsidR="003F0C9A">
        <w:rPr>
          <w:rFonts w:ascii="Times New Roman" w:hAnsi="Times New Roman" w:cs="Times New Roman"/>
          <w:sz w:val="28"/>
          <w:szCs w:val="28"/>
          <w:lang w:val="ru-RU"/>
        </w:rPr>
        <w:t>являются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C2BCEE0" w14:textId="77777777" w:rsidR="00FC1342" w:rsidRPr="002650AB" w:rsidRDefault="00FC1342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- необходимость геологического изучения и разработка месторождений, содержащих уран и торий в минимальных количествах;</w:t>
      </w:r>
    </w:p>
    <w:p w14:paraId="1229FC60" w14:textId="77777777" w:rsidR="00FC1342" w:rsidRPr="002650AB" w:rsidRDefault="00FC1342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- восполнение минерально-сырьевой базы Кыргызской Республики;</w:t>
      </w:r>
    </w:p>
    <w:p w14:paraId="58170D7D" w14:textId="78B30031" w:rsidR="00E1359B" w:rsidRPr="002650AB" w:rsidRDefault="00FC1342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- пополнение республиканского бюджета за счет средств поступающих от реализации проектов по геологическому изучению недр и разработке месторождений, содержащих уран и торий в минимальных количествах.</w:t>
      </w:r>
    </w:p>
    <w:p w14:paraId="076D6362" w14:textId="77777777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3. Оценка ожидаемых выгод и преимуществ предлагаемого регулирования (при возможности, привести соответствующие количественные и качественные показатели):</w:t>
      </w:r>
    </w:p>
    <w:p w14:paraId="4EB04C31" w14:textId="77777777" w:rsidR="00AF25EB" w:rsidRPr="002650AB" w:rsidRDefault="00AF25E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Месторождения будут являться одним из основных источников иностранной валюты для страны; они играют критическую роль в поддержании платежного баланса Кыргызской Республики. Хотя предприятия не только будут зарабатывать иностранную валюту, но и тратить ее на импорт оборудования и производственных материалов, другие расходы и различные финансовые операции за границей, в целом оно генерирует чистый приток иностранной валюты в Кыргызскую Республику.</w:t>
      </w:r>
    </w:p>
    <w:p w14:paraId="5C67D727" w14:textId="5B9D2F1A" w:rsidR="00AF25EB" w:rsidRPr="002650AB" w:rsidRDefault="00580E01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Снятие</w:t>
      </w:r>
      <w:r w:rsidR="00AF25EB"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запрета</w:t>
      </w:r>
      <w:r w:rsidR="00AF25EB" w:rsidRPr="002650A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6B5EDD4" w14:textId="14A6CF1E" w:rsidR="00AF25EB" w:rsidRPr="002650AB" w:rsidRDefault="00AF25E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ab/>
        <w:t>поддержке малого бизнеса в районах, примыкающих к месторождениям, в целях повышения их устойчивости и разнообразия производимых продуктов и услуг;</w:t>
      </w:r>
    </w:p>
    <w:p w14:paraId="5C719EC1" w14:textId="77777777" w:rsidR="00AF25EB" w:rsidRPr="002650AB" w:rsidRDefault="00AF25E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lastRenderedPageBreak/>
        <w:t>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ab/>
        <w:t>расширения числа местных поставщиков; помимо прямых экономических выгод для этих компаний, это также помогает им начать чувствовать себя комфортно при необходимости соблюдения современных стандартов закупок с точки зрения качества, своевременности поставок и платежей;</w:t>
      </w:r>
    </w:p>
    <w:p w14:paraId="0DE4298F" w14:textId="77777777" w:rsidR="00AF25EB" w:rsidRPr="002650AB" w:rsidRDefault="00AF25E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ab/>
        <w:t>микрофинансовую и кредитную программу, направленную на поддержку коммерческих банков и микрокредитных организаций;</w:t>
      </w:r>
    </w:p>
    <w:p w14:paraId="051B0574" w14:textId="77777777" w:rsidR="00AF25EB" w:rsidRPr="002650AB" w:rsidRDefault="00AF25E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ab/>
        <w:t>по поддержке местных гражданских инициатив, например, через банки, предоставляющие гранты для проектов, направленных на развитие основной социальной и коммунальной инфраструктуры;</w:t>
      </w:r>
    </w:p>
    <w:p w14:paraId="78BCE24A" w14:textId="1E8AB0E1" w:rsidR="00E1359B" w:rsidRPr="002650AB" w:rsidRDefault="00AF25E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ab/>
        <w:t>разовые пожертвования в форме оборудования, необходимых материалов в пользу местных сообществ или организаций.</w:t>
      </w:r>
    </w:p>
    <w:p w14:paraId="01421C09" w14:textId="3FB54318" w:rsidR="00E1359B" w:rsidRPr="00B02909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02909">
        <w:rPr>
          <w:rFonts w:ascii="Times New Roman" w:hAnsi="Times New Roman" w:cs="Times New Roman"/>
          <w:sz w:val="28"/>
          <w:szCs w:val="28"/>
          <w:lang w:val="ru-RU"/>
        </w:rPr>
        <w:t>4. Оценка возможных неблагоприятных последствий (при возможности, привести соответствующие количественные и качественные показатели):</w:t>
      </w:r>
    </w:p>
    <w:p w14:paraId="27DBB4BB" w14:textId="2391007F" w:rsidR="003F0C9A" w:rsidRPr="00B02909" w:rsidRDefault="003F0C9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02909">
        <w:rPr>
          <w:rFonts w:ascii="Times New Roman" w:hAnsi="Times New Roman" w:cs="Times New Roman"/>
          <w:sz w:val="28"/>
          <w:szCs w:val="28"/>
          <w:lang w:val="ru-RU"/>
        </w:rPr>
        <w:t>Экономические последствия благоприятные.</w:t>
      </w:r>
    </w:p>
    <w:p w14:paraId="3661BDA6" w14:textId="5BE3CCBD" w:rsidR="003F0C9A" w:rsidRDefault="003F0C9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02909">
        <w:rPr>
          <w:rFonts w:ascii="Times New Roman" w:hAnsi="Times New Roman" w:cs="Times New Roman"/>
          <w:sz w:val="28"/>
          <w:szCs w:val="28"/>
          <w:lang w:val="ru-RU"/>
        </w:rPr>
        <w:t>Социальные последствия отрицательные, ввиду неправильного толкования воздействия урана и тория. Месторождения, на которых будут проводит</w:t>
      </w:r>
      <w:r w:rsidR="00B02909" w:rsidRPr="00B02909">
        <w:rPr>
          <w:rFonts w:ascii="Times New Roman" w:hAnsi="Times New Roman" w:cs="Times New Roman"/>
          <w:sz w:val="28"/>
          <w:szCs w:val="28"/>
          <w:lang w:val="ru-RU"/>
        </w:rPr>
        <w:t>ся торий и уран являются лишь сопутствующим полезным ископаемым.</w:t>
      </w:r>
    </w:p>
    <w:p w14:paraId="4D325BAE" w14:textId="3EDB5058" w:rsidR="00345B5A" w:rsidRPr="00F746ED" w:rsidRDefault="00345B5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46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населения </w:t>
      </w:r>
      <w:r w:rsidRPr="00F746ED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предложенного проекта позволит решить актуальные проблемы по созданию благоприятных условий, будут заключаться новые социальные пакеты между недропользователями и местным самоуправлением</w:t>
      </w:r>
      <w:r w:rsidR="00F746ED" w:rsidRPr="00F746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4DBC374C" w14:textId="77777777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5. Характеристика и оценка численности субъектов предпринимательства - адресатов предлагаемого регулирования:</w:t>
      </w:r>
    </w:p>
    <w:p w14:paraId="0DB3750E" w14:textId="7148FDF8" w:rsidR="00FC1342" w:rsidRPr="002650AB" w:rsidRDefault="00FC1342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5B5A" w:rsidRPr="00345B5A">
        <w:rPr>
          <w:rFonts w:ascii="Times New Roman" w:hAnsi="Times New Roman" w:cs="Times New Roman"/>
          <w:sz w:val="28"/>
          <w:szCs w:val="28"/>
          <w:lang w:val="ru-RU"/>
        </w:rPr>
        <w:t xml:space="preserve">Для предпринимателей и </w:t>
      </w:r>
      <w:r w:rsidR="00F746ED" w:rsidRPr="00345B5A">
        <w:rPr>
          <w:rFonts w:ascii="Times New Roman" w:hAnsi="Times New Roman" w:cs="Times New Roman"/>
          <w:sz w:val="28"/>
          <w:szCs w:val="28"/>
          <w:lang w:val="ru-RU"/>
        </w:rPr>
        <w:t>инвесторов,</w:t>
      </w:r>
      <w:r w:rsidR="00345B5A" w:rsidRPr="00345B5A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осуществляющих свою деятельность, связанную с геологическим изучением недр с целью поиска, разведки и разработкой урановых, ториевых месторождений, а также по добыче полиметаллов и редкоземельных элементов</w:t>
      </w:r>
      <w:r w:rsidR="00345B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3B3CD5" w14:textId="03C09226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6. Приблизительная оценка дополнительных расходов и выгод потенциальных адресатов предлагаемого регулирования, связанных с его введением:</w:t>
      </w:r>
    </w:p>
    <w:p w14:paraId="29549EE2" w14:textId="77777777" w:rsidR="00BF1EC4" w:rsidRPr="002650AB" w:rsidRDefault="00BF1EC4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По данным ГКПЭН, геологоразведчиками урана тория только в 2018 году было перечислено свыше в местные бюджеты платежи за удержание лицензии в сумме 52 523,9 тыс. сом.</w:t>
      </w:r>
    </w:p>
    <w:p w14:paraId="2E6007D7" w14:textId="77777777" w:rsidR="00BF1EC4" w:rsidRPr="002650AB" w:rsidRDefault="00BF1EC4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До 30 000 000 прочих платежей. Совокупно геологоразведчики перечислили до100 000 000 сом.</w:t>
      </w:r>
    </w:p>
    <w:p w14:paraId="2E11F65A" w14:textId="66F2353B" w:rsidR="00BF1EC4" w:rsidRPr="002650AB" w:rsidRDefault="00BF1EC4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ПРИ ОТМЕНЕ АНТИУРАНОВОГО ЗАКОНА:</w:t>
      </w:r>
    </w:p>
    <w:p w14:paraId="0224AD7F" w14:textId="42C7129A" w:rsidR="00BF1EC4" w:rsidRPr="002650AB" w:rsidRDefault="00BF1EC4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Даже при запуске даже 20 месторождений из 83 страна получит прямо до 20 000 рабочих </w:t>
      </w:r>
      <w:r w:rsidR="002650AB" w:rsidRPr="002650AB">
        <w:rPr>
          <w:rFonts w:ascii="Times New Roman" w:hAnsi="Times New Roman" w:cs="Times New Roman"/>
          <w:sz w:val="28"/>
          <w:szCs w:val="28"/>
          <w:lang w:val="ru-RU"/>
        </w:rPr>
        <w:t>мест, а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 мультипликативно до 100 000рабочих мест.</w:t>
      </w:r>
    </w:p>
    <w:p w14:paraId="54208999" w14:textId="77777777" w:rsidR="00BF1EC4" w:rsidRPr="002650AB" w:rsidRDefault="00BF1EC4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Следует ожидать взрывной рост пополнений бюджетов всех уровней.</w:t>
      </w:r>
    </w:p>
    <w:p w14:paraId="6A014C9A" w14:textId="4A8917B2" w:rsidR="00E1359B" w:rsidRPr="002650AB" w:rsidRDefault="00580E01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580E01">
        <w:rPr>
          <w:rFonts w:ascii="Times New Roman" w:hAnsi="Times New Roman" w:cs="Times New Roman"/>
          <w:sz w:val="28"/>
          <w:szCs w:val="28"/>
          <w:lang w:val="ru-RU"/>
        </w:rPr>
        <w:t xml:space="preserve">орнорудная </w:t>
      </w:r>
      <w:r w:rsidR="004C75C6" w:rsidRPr="00580E01">
        <w:rPr>
          <w:rFonts w:ascii="Times New Roman" w:hAnsi="Times New Roman" w:cs="Times New Roman"/>
          <w:sz w:val="28"/>
          <w:szCs w:val="28"/>
          <w:lang w:val="ru-RU"/>
        </w:rPr>
        <w:t xml:space="preserve">промышленность </w:t>
      </w:r>
      <w:r w:rsidR="004C75C6" w:rsidRPr="002650AB">
        <w:rPr>
          <w:rFonts w:ascii="Times New Roman" w:hAnsi="Times New Roman" w:cs="Times New Roman"/>
          <w:sz w:val="28"/>
          <w:szCs w:val="28"/>
          <w:lang w:val="ru-RU"/>
        </w:rPr>
        <w:t>может</w:t>
      </w:r>
      <w:r w:rsidR="00BF1EC4"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 дать до 24-28 ВВП.</w:t>
      </w:r>
    </w:p>
    <w:p w14:paraId="4EE48E21" w14:textId="77777777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7. Приблизительная оценка расходов и выгод республиканского/местного бюджета, связанных с введением предлагаемого регулирования:</w:t>
      </w:r>
    </w:p>
    <w:p w14:paraId="78179000" w14:textId="77777777" w:rsidR="00FE49DA" w:rsidRPr="002650AB" w:rsidRDefault="00FE49D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lastRenderedPageBreak/>
        <w:t>По предварительным расчетам капитальные затраты рассчитаны в долл. США и составят 52 415 тыс. долл. США. Также помимо капитальных затрат предусмотрены эксплуатационные затраты, где они составят в размере 85 985 тыс. долл. США. При эффективной использования добычных работ и работ по переработке, прибыль от реализации проекта составит 2 027 761 тыс. долл. США или же 2 млрд долл. США.</w:t>
      </w:r>
    </w:p>
    <w:p w14:paraId="3AFC560C" w14:textId="77777777" w:rsidR="00FE49DA" w:rsidRPr="002650AB" w:rsidRDefault="00FE49D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По технологическим процессам эксплуатационные расходы на добычу руды на участке Кызыл-Омпол подразделяются на:</w:t>
      </w:r>
    </w:p>
    <w:p w14:paraId="7D7DE28C" w14:textId="77777777" w:rsidR="00FE49DA" w:rsidRPr="002650AB" w:rsidRDefault="00FE49D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ab/>
        <w:t>затраты на буровые работы;</w:t>
      </w:r>
    </w:p>
    <w:p w14:paraId="61690D0B" w14:textId="77777777" w:rsidR="00FE49DA" w:rsidRPr="002650AB" w:rsidRDefault="00FE49D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ab/>
        <w:t>дробление негабарита;</w:t>
      </w:r>
    </w:p>
    <w:p w14:paraId="16264653" w14:textId="77777777" w:rsidR="00FE49DA" w:rsidRPr="002650AB" w:rsidRDefault="00FE49D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ab/>
        <w:t>затраты на погрузочно-доставочные работы;</w:t>
      </w:r>
    </w:p>
    <w:p w14:paraId="5564A422" w14:textId="77777777" w:rsidR="00FE49DA" w:rsidRPr="002650AB" w:rsidRDefault="00FE49D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ab/>
        <w:t>цеховые затраты.</w:t>
      </w:r>
    </w:p>
    <w:p w14:paraId="10F99F38" w14:textId="77777777" w:rsidR="00FE49DA" w:rsidRPr="002650AB" w:rsidRDefault="00FE49D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Затраты на буровые работы включают в расходы на эксплуатацию буровых станков и буровой инструмент, заработную плату рабочих. Затраты на дробление негабаритов включают в себя расходы на эксплуатацию перфораторов, компрессоров, экскаватора, и буровые материалы, заработную плату рабочих </w:t>
      </w:r>
    </w:p>
    <w:p w14:paraId="535DEC47" w14:textId="77777777" w:rsidR="00FE49DA" w:rsidRPr="002650AB" w:rsidRDefault="00FE49D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Затраты на перемещение и погрузку горной массы включают в себя расходы на эксплуатацию бульдозеров, экскаваторов, и заработную плату водителей и машинистов.</w:t>
      </w:r>
    </w:p>
    <w:p w14:paraId="36E91E59" w14:textId="18220B60" w:rsidR="00E1359B" w:rsidRPr="002650AB" w:rsidRDefault="00FE49DA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Стоить </w:t>
      </w:r>
      <w:r w:rsidR="002650AB" w:rsidRPr="002650AB">
        <w:rPr>
          <w:rFonts w:ascii="Times New Roman" w:hAnsi="Times New Roman" w:cs="Times New Roman"/>
          <w:sz w:val="28"/>
          <w:szCs w:val="28"/>
          <w:lang w:val="ru-RU"/>
        </w:rPr>
        <w:t>отметить,</w:t>
      </w:r>
      <w:r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 что эти представленные данные только по одному участку Кызыл-Омпольской группы россыпей, по участку Таш-Булак. При детальной разведке еще 4-х участков можно учесть запасы полезных ископаемых, которое долгосрочном периоде обеспечить рабочими местами граждан Кыргызской Республики и большими поступлениями государственный бюджет</w:t>
      </w:r>
    </w:p>
    <w:p w14:paraId="1DFAEE3C" w14:textId="02D6FF6B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2. Иная информация, которая позволяет оценить необходимость введения предлагаемого регулирования:</w:t>
      </w:r>
    </w:p>
    <w:p w14:paraId="0D115529" w14:textId="0C2557CC" w:rsidR="002650AB" w:rsidRPr="002650AB" w:rsidRDefault="00400E9F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итогам </w:t>
      </w:r>
      <w:r w:rsidR="00B02909" w:rsidRPr="002650AB">
        <w:rPr>
          <w:rFonts w:ascii="Times New Roman" w:hAnsi="Times New Roman" w:cs="Times New Roman"/>
          <w:sz w:val="28"/>
          <w:szCs w:val="28"/>
          <w:lang w:val="ru-RU"/>
        </w:rPr>
        <w:t>разработк</w:t>
      </w:r>
      <w:r w:rsidR="00B0290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02909" w:rsidRPr="002650AB">
        <w:rPr>
          <w:rFonts w:ascii="Times New Roman" w:hAnsi="Times New Roman" w:cs="Times New Roman"/>
          <w:sz w:val="28"/>
          <w:szCs w:val="28"/>
          <w:lang w:val="ru-RU"/>
        </w:rPr>
        <w:t xml:space="preserve"> проекта нормативного правового акта</w:t>
      </w:r>
      <w:r w:rsidR="00B02909">
        <w:rPr>
          <w:rFonts w:ascii="Times New Roman" w:hAnsi="Times New Roman" w:cs="Times New Roman"/>
          <w:sz w:val="28"/>
          <w:szCs w:val="28"/>
          <w:lang w:val="ru-RU"/>
        </w:rPr>
        <w:t xml:space="preserve"> будет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проведен анализ регулятивного </w:t>
      </w:r>
      <w:r w:rsidR="00B02909">
        <w:rPr>
          <w:rFonts w:ascii="Times New Roman" w:hAnsi="Times New Roman" w:cs="Times New Roman"/>
          <w:sz w:val="28"/>
          <w:szCs w:val="28"/>
          <w:lang w:val="ru-RU"/>
        </w:rPr>
        <w:t>воздействия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проекту </w:t>
      </w:r>
      <w:r w:rsidR="00B02909">
        <w:rPr>
          <w:rFonts w:ascii="Times New Roman" w:hAnsi="Times New Roman" w:cs="Times New Roman"/>
          <w:sz w:val="28"/>
          <w:szCs w:val="28"/>
          <w:lang w:val="ru-RU"/>
        </w:rPr>
        <w:t xml:space="preserve">Закона </w:t>
      </w:r>
    </w:p>
    <w:p w14:paraId="39CFB3B7" w14:textId="77777777" w:rsidR="00E1359B" w:rsidRPr="002650AB" w:rsidRDefault="00E1359B" w:rsidP="002650A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50AB">
        <w:rPr>
          <w:rFonts w:ascii="Times New Roman" w:hAnsi="Times New Roman" w:cs="Times New Roman"/>
          <w:sz w:val="28"/>
          <w:szCs w:val="28"/>
          <w:lang w:val="ru-RU"/>
        </w:rPr>
        <w:t>Контакты и сроки для обсуждения информации уведомления: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10"/>
      </w:tblGrid>
      <w:tr w:rsidR="00E1359B" w:rsidRPr="002650AB" w14:paraId="070515A9" w14:textId="77777777" w:rsidTr="00D033C9">
        <w:tc>
          <w:tcPr>
            <w:tcW w:w="3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484C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1. Предложения принимаются: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7D20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359B" w:rsidRPr="002650AB" w14:paraId="29468F64" w14:textId="77777777" w:rsidTr="00D033C9">
        <w:tc>
          <w:tcPr>
            <w:tcW w:w="3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CB07C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- по электронной почте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78D1" w14:textId="12C5B149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650AB" w:rsidRPr="002650AB">
              <w:rPr>
                <w:rFonts w:ascii="Times New Roman" w:hAnsi="Times New Roman" w:cs="Times New Roman"/>
                <w:sz w:val="28"/>
                <w:szCs w:val="28"/>
              </w:rPr>
              <w:t>info@mnr.gov.kg</w:t>
            </w:r>
          </w:p>
        </w:tc>
      </w:tr>
      <w:tr w:rsidR="00E1359B" w:rsidRPr="002650AB" w14:paraId="76AD30B1" w14:textId="77777777" w:rsidTr="00D033C9">
        <w:tc>
          <w:tcPr>
            <w:tcW w:w="3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C247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- на почтовый адрес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4D431" w14:textId="538E4241" w:rsidR="00E1359B" w:rsidRPr="002650AB" w:rsidRDefault="002650A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info@mnr.gov.kg</w:t>
            </w:r>
          </w:p>
        </w:tc>
      </w:tr>
      <w:tr w:rsidR="00E1359B" w:rsidRPr="002650AB" w14:paraId="05F6BA80" w14:textId="77777777" w:rsidTr="00FC1342">
        <w:tc>
          <w:tcPr>
            <w:tcW w:w="37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1EEC8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2. Срок приема предложений не позднее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71DB" w14:textId="6CD67ADC" w:rsidR="00E1359B" w:rsidRPr="002650AB" w:rsidRDefault="002650A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 марта 2024 года</w:t>
            </w:r>
          </w:p>
        </w:tc>
      </w:tr>
      <w:tr w:rsidR="00E1359B" w:rsidRPr="002650AB" w14:paraId="54794B45" w14:textId="77777777" w:rsidTr="00FC1342"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6F1A" w14:textId="77777777" w:rsidR="00E1359B" w:rsidRPr="002650AB" w:rsidRDefault="00E1359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</w:rPr>
              <w:t>3. Срок размещения Реестра предложений и ответов на официальном сайте органа разработчика не позднее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37E6" w14:textId="4A7F884B" w:rsidR="00E1359B" w:rsidRPr="002650AB" w:rsidRDefault="002650AB" w:rsidP="002650A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50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26 марта 2024 года</w:t>
            </w:r>
          </w:p>
        </w:tc>
      </w:tr>
    </w:tbl>
    <w:p w14:paraId="4D14AA9B" w14:textId="77777777" w:rsidR="0054656B" w:rsidRPr="002650AB" w:rsidRDefault="0054656B" w:rsidP="002650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4656B" w:rsidRPr="0026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9B"/>
    <w:rsid w:val="00043029"/>
    <w:rsid w:val="002650AB"/>
    <w:rsid w:val="00345B5A"/>
    <w:rsid w:val="003F0C9A"/>
    <w:rsid w:val="00400E9F"/>
    <w:rsid w:val="004C75C6"/>
    <w:rsid w:val="0054656B"/>
    <w:rsid w:val="00580E01"/>
    <w:rsid w:val="008C20EB"/>
    <w:rsid w:val="00AF25EB"/>
    <w:rsid w:val="00B02909"/>
    <w:rsid w:val="00BF1EC4"/>
    <w:rsid w:val="00E1359B"/>
    <w:rsid w:val="00F746ED"/>
    <w:rsid w:val="00FC1342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85ED"/>
  <w15:chartTrackingRefBased/>
  <w15:docId w15:val="{5DF94557-2DAB-49B9-9A7A-BE487C90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5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Grif">
    <w:name w:val="_Гриф (tkGrif)"/>
    <w:basedOn w:val="a"/>
    <w:rsid w:val="00E1359B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Nazvanie">
    <w:name w:val="_Название (tkNazvanie)"/>
    <w:basedOn w:val="a"/>
    <w:rsid w:val="00E1359B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E1359B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E1359B"/>
    <w:pPr>
      <w:spacing w:after="60" w:line="276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770</Words>
  <Characters>6166</Characters>
  <Application>Microsoft Office Word</Application>
  <DocSecurity>0</DocSecurity>
  <Lines>256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Атабек Кошоев Каламбекович</dc:creator>
  <cp:keywords/>
  <dc:description/>
  <cp:lastModifiedBy>Атабек Кошоев Каламбекович</cp:lastModifiedBy>
  <cp:revision>3</cp:revision>
  <dcterms:created xsi:type="dcterms:W3CDTF">2024-04-01T04:15:00Z</dcterms:created>
  <dcterms:modified xsi:type="dcterms:W3CDTF">2024-04-03T06:00:00Z</dcterms:modified>
</cp:coreProperties>
</file>