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F442" w14:textId="7F1B5F9F" w:rsidR="00592017" w:rsidRDefault="007C62B5" w:rsidP="005920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“</w:t>
      </w:r>
      <w:r w:rsidR="00592017">
        <w:rPr>
          <w:rFonts w:ascii="Times New Roman" w:hAnsi="Times New Roman" w:cs="Times New Roman"/>
          <w:b/>
          <w:bCs/>
          <w:sz w:val="28"/>
          <w:szCs w:val="28"/>
          <w:lang w:val="ky-KG"/>
        </w:rPr>
        <w:t>Жер казынасын пайдалануу укугун берүү жагындагы Кыргыз Республикасынын Министрлер Кабинетинин айрым чечимдерине өзгөртүүлөрдү киргизүү тууралуу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 w:rsidR="0059201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Кыргыз Республикасынын Министрлер Кабинетинин токтомунун долбооруна</w:t>
      </w:r>
    </w:p>
    <w:p w14:paraId="47C32B95" w14:textId="2FB54F8B" w:rsidR="00386C7E" w:rsidRPr="007C62B5" w:rsidRDefault="00386C7E" w:rsidP="009F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МААЛЫМКАТ-НЕГИЗДЕМЕ</w:t>
      </w:r>
    </w:p>
    <w:p w14:paraId="36447B80" w14:textId="77777777" w:rsidR="00386C7E" w:rsidRPr="009F76A0" w:rsidRDefault="00386C7E" w:rsidP="009F76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0D8272" w14:textId="27FCA73F" w:rsidR="00386C7E" w:rsidRPr="009F76A0" w:rsidRDefault="00386C7E" w:rsidP="009F76A0">
      <w:pPr>
        <w:pStyle w:val="a5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6A0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Максаттары жана милдеттери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F34E5F8" w14:textId="06B44AE3" w:rsidR="008662E1" w:rsidRPr="009F76A0" w:rsidRDefault="008662E1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Ушул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казынасын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пайдалануу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укугун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берүү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жагындагы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Кыргыз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Министрлер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Кабинетинин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айрым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чечимдерине</w:t>
      </w:r>
      <w:proofErr w:type="spellEnd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 w:rsidRP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згөртүүлөрдү</w:t>
      </w:r>
      <w:proofErr w:type="spellEnd"/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киргизүү</w:t>
      </w:r>
      <w:proofErr w:type="spellEnd"/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>тууралуу</w:t>
      </w:r>
      <w:proofErr w:type="spellEnd"/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="00CB1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Кыргыз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Министрлер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Кабинетинин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токтомунун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долбоору</w:t>
      </w:r>
      <w:proofErr w:type="spellEnd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мындан</w:t>
      </w:r>
      <w:proofErr w:type="spellEnd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ары - </w:t>
      </w:r>
      <w:proofErr w:type="spellStart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токтомдун</w:t>
      </w:r>
      <w:proofErr w:type="spellEnd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долбоору</w:t>
      </w:r>
      <w:proofErr w:type="spellEnd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максаттары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жана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милдеттери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болуп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казынасы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жөнүндө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Кыргыз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Мыйзамына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ылайык</w:t>
      </w:r>
      <w:proofErr w:type="spellEnd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>келтирүү</w:t>
      </w:r>
      <w:proofErr w:type="spellEnd"/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47FC" w:rsidRPr="009F76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жер казынасын пайдаланууну жөнгө салуу </w:t>
      </w:r>
      <w:r w:rsidR="001447FC" w:rsidRPr="009F76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 мыйзамдарды өркүндөтүү эсептелет.</w:t>
      </w:r>
    </w:p>
    <w:p w14:paraId="7A222D80" w14:textId="1052E176" w:rsidR="001447FC" w:rsidRPr="009F76A0" w:rsidRDefault="001447FC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Токтомдун долбоору аталган токтом менен бекитилген Жер казынасын пайдалануу укуктарын лицензиялоо маселелери жөнүндө өзгөртүүлөрдү киргизүүнү сунуштайт.</w:t>
      </w:r>
    </w:p>
    <w:p w14:paraId="0E1680AB" w14:textId="77777777" w:rsidR="001447FC" w:rsidRPr="009F76A0" w:rsidRDefault="001447FC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14:paraId="4BDBB6BB" w14:textId="77777777" w:rsidR="001447FC" w:rsidRPr="009F76A0" w:rsidRDefault="001447FC" w:rsidP="009F76A0">
      <w:pPr>
        <w:pStyle w:val="tkTekst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b/>
          <w:sz w:val="28"/>
          <w:szCs w:val="28"/>
          <w:lang w:val="ky-KG"/>
        </w:rPr>
        <w:t>2. Сыпаттама бөлүгү</w:t>
      </w:r>
    </w:p>
    <w:p w14:paraId="46FE003F" w14:textId="1DF2E7B6" w:rsidR="001447FC" w:rsidRPr="009F76A0" w:rsidRDefault="003A653D" w:rsidP="007C62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2021-жылдын 5-августунан № 92 </w:t>
      </w:r>
      <w:r w:rsidR="001447FC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"Жер казынасы жөнүндө" Кыргыз Республикасынын Мыйзамына өзгөртүүлөрдү киргизүү тууралуу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, </w:t>
      </w:r>
      <w:r w:rsidR="00A92398" w:rsidRP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2022-жылдын 22-июну № 47</w:t>
      </w:r>
      <w:r w:rsid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A92398" w:rsidRP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Кыргыз Республикасынын айрым мыйзам актыларына ("Жер казынасы жөнүндө", "Жер казынасын пайдаланууда продукцияны бөлүштүрүү жөнүндө макулдашуулар тууралу" Кыргыз Республикасынын мыйзамдарына) өзгөртүүлөрдү киргизүү жөнүндө</w:t>
      </w:r>
      <w:r w:rsid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Кыргыз Республикасынын Мыйзамдары кабыл алынган. Алар 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аркылуу жер казынасын пайдалануу укугун берүү ыкмалары, лицензиялоо процедураларын оп</w:t>
      </w:r>
      <w:r w:rsid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тималдаштыруу жана жөнөкөйлөтүү</w:t>
      </w:r>
      <w:r w:rsidR="00C52DA9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жагынан бир нече өзгөртүүлөр киргизил</w:t>
      </w:r>
      <w:r w:rsidR="00C52DA9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ген.</w:t>
      </w:r>
    </w:p>
    <w:p w14:paraId="3ADFEA54" w14:textId="77777777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Ошондо, ушул Мыйзамдын 22-беренесине жер казынасын пайдалануу укугун дагы бир жолу менен берүүнү караган  өзгөртүүлөр киргизилди. Атап кетсек азыркы учурда Жер казынасын пайдалануу укугу төмөнкү жолдор менен берилиши мүмкүн:</w:t>
      </w:r>
    </w:p>
    <w:p w14:paraId="59A59D70" w14:textId="77777777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1) конкурс өткөрүү;</w:t>
      </w:r>
    </w:p>
    <w:p w14:paraId="2563B168" w14:textId="77777777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2) аукцион өткөрүү;</w:t>
      </w:r>
    </w:p>
    <w:p w14:paraId="2F424451" w14:textId="77777777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3) "биринчи берилген өтүнмө" эрежесин колдонуу;</w:t>
      </w:r>
    </w:p>
    <w:p w14:paraId="6A116519" w14:textId="77777777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4) Кыргыз Республикасынын Министрлер Кабинети тарабынан чечим кабыл алуу.</w:t>
      </w:r>
    </w:p>
    <w:p w14:paraId="712C7DEF" w14:textId="2B6B87E0" w:rsidR="00C52DA9" w:rsidRPr="009F76A0" w:rsidRDefault="00C52DA9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Ошондой эле мыйзамдын 22-беренесинен </w:t>
      </w:r>
      <w:r w:rsidRPr="009F76A0">
        <w:rPr>
          <w:rFonts w:ascii="Times New Roman" w:hAnsi="Times New Roman" w:cs="Times New Roman"/>
          <w:sz w:val="28"/>
          <w:szCs w:val="28"/>
          <w:lang w:val="ky-KG"/>
        </w:rPr>
        <w:t xml:space="preserve">8-бөлүк </w:t>
      </w:r>
      <w:r w:rsidR="00B92B4F" w:rsidRPr="009F76A0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="00B92B4F" w:rsidRPr="009F76A0">
        <w:rPr>
          <w:rFonts w:ascii="Times New Roman" w:hAnsi="Times New Roman" w:cs="Times New Roman"/>
          <w:sz w:val="28"/>
          <w:szCs w:val="28"/>
          <w:lang w:val="ky-KG"/>
        </w:rPr>
        <w:t>Суулардын жана көлмөлөрдүн нуктарындагы же жээктериндеги жер казынасын пайдаланууга укук алууга өтүнмө берүүдө арыз ээси өзгөчө кырдаалдар боюнча ыйгарым укуктуу мамлекеттик органдын жана Кыргыз Республикасынын Айыл чарба, тамак-аш өнөр жайы жана мелиорация министрлигинин макулдугун өтүнмөгө кошумча тиркейт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="00B92B4F" w:rsidRPr="009F76A0">
        <w:rPr>
          <w:rFonts w:ascii="Times New Roman" w:hAnsi="Times New Roman" w:cs="Times New Roman"/>
          <w:sz w:val="28"/>
          <w:szCs w:val="28"/>
          <w:lang w:val="ky-KG"/>
        </w:rPr>
        <w:t xml:space="preserve"> деген норма) </w:t>
      </w:r>
      <w:r w:rsidRPr="009F76A0">
        <w:rPr>
          <w:rFonts w:ascii="Times New Roman" w:hAnsi="Times New Roman" w:cs="Times New Roman"/>
          <w:sz w:val="28"/>
          <w:szCs w:val="28"/>
          <w:lang w:val="ky-KG"/>
        </w:rPr>
        <w:t>күчүн жоготту деп тааныл</w:t>
      </w:r>
      <w:r w:rsidR="00B92B4F" w:rsidRPr="009F76A0">
        <w:rPr>
          <w:rFonts w:ascii="Times New Roman" w:hAnsi="Times New Roman" w:cs="Times New Roman"/>
          <w:sz w:val="28"/>
          <w:szCs w:val="28"/>
          <w:lang w:val="ky-KG"/>
        </w:rPr>
        <w:t>ган.</w:t>
      </w:r>
    </w:p>
    <w:p w14:paraId="799DD6CA" w14:textId="0D03C62C" w:rsidR="00EB16D3" w:rsidRPr="009F76A0" w:rsidRDefault="00B92B4F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lastRenderedPageBreak/>
        <w:t xml:space="preserve">Мыйзамдын 25-беренесинен </w:t>
      </w:r>
      <w:r w:rsidRPr="009F76A0">
        <w:rPr>
          <w:rFonts w:ascii="Times New Roman" w:hAnsi="Times New Roman" w:cs="Times New Roman"/>
          <w:sz w:val="28"/>
          <w:szCs w:val="28"/>
          <w:lang w:val="ky-KG"/>
        </w:rPr>
        <w:t>3-бөлүгү (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Жер казынасын пайдалануу укугу токтотулган жер казынасынын тилкелерине жер казынасын пайдалануу укугун "биринчи берилген өтүнмө" эрежеси боюнча берүү мындай укук токтотулган датадан тартып 3 ай өткөндөн кийин, эгерде бул убакыттын ичинде экинчи өтүнмө келип түшпөсө, берилет. Экинчи өтүнмө келип түшкөн учурда жер казынасынын ушул тилкеси жер казынасынын аукциондук тилкелеринин реестрине киргизилүүгө тийиш” деген норма) </w:t>
      </w:r>
      <w:r w:rsidRPr="009F76A0">
        <w:rPr>
          <w:rFonts w:ascii="Times New Roman" w:hAnsi="Times New Roman" w:cs="Times New Roman"/>
          <w:sz w:val="28"/>
          <w:szCs w:val="28"/>
          <w:lang w:val="ky-KG"/>
        </w:rPr>
        <w:t xml:space="preserve">күчүн жоготту деп таанылган. Анткени, </w:t>
      </w:r>
      <w:r w:rsidR="00EB16D3" w:rsidRPr="009F76A0">
        <w:rPr>
          <w:rFonts w:ascii="Times New Roman" w:hAnsi="Times New Roman" w:cs="Times New Roman"/>
          <w:sz w:val="28"/>
          <w:szCs w:val="28"/>
          <w:lang w:val="ky-KG"/>
        </w:rPr>
        <w:t>"Биринчи берилген өтүнмө" эрежеси боюнча жер казынасын пайдалануу укуктарын берүү кийинки учурларда жүргүзүлөт:</w:t>
      </w:r>
    </w:p>
    <w:p w14:paraId="11528248" w14:textId="77777777" w:rsidR="00EB16D3" w:rsidRPr="009F76A0" w:rsidRDefault="00EB16D3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sz w:val="28"/>
          <w:szCs w:val="28"/>
          <w:lang w:val="ky-KG"/>
        </w:rPr>
        <w:t>- конкурс же аукцион өткөрүү аркылуу берилүүчү жер казынасынын участокторунан тышкары, жер казынасынын участокторуна;</w:t>
      </w:r>
    </w:p>
    <w:p w14:paraId="70B5B6C1" w14:textId="77777777" w:rsidR="00EB16D3" w:rsidRPr="009F76A0" w:rsidRDefault="00EB16D3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sz w:val="28"/>
          <w:szCs w:val="28"/>
          <w:lang w:val="ky-KG"/>
        </w:rPr>
        <w:t>- жер казынасын геологиялык изилдөө жана пайдалуу кен чыккан жерлерди иштетүү менен байланышпаган жер казынасынын участокторуна.</w:t>
      </w:r>
    </w:p>
    <w:p w14:paraId="342B70DF" w14:textId="5735B794" w:rsidR="00EB16D3" w:rsidRDefault="00EB16D3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sz w:val="28"/>
          <w:szCs w:val="28"/>
          <w:lang w:val="ky-KG"/>
        </w:rPr>
        <w:t xml:space="preserve">Ушуга байланыштуу 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токтомдун долбоору Кыргыз Республикасынын Өкмөтүнүн 2018-жылдын 29-ноябрындагы № 561 токтому менен бекитилген Жер казынасын пайдаланууну лицензиялоо тартиби жөнүндө Жобосуна өзгөртүүлөрдү киргизүүнү сунуштайт.</w:t>
      </w:r>
    </w:p>
    <w:p w14:paraId="4C16AEBE" w14:textId="1C1393CF" w:rsidR="00A92398" w:rsidRDefault="00A92398" w:rsidP="009F7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140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Мыйзамдын 25-1-беренесинде Кыргыз Республикасынын Министрлер Кабинетинин чечиминин негизинде жер казынасын пайдалануу укугун берүү</w:t>
      </w:r>
      <w:r w:rsidR="00521406" w:rsidRPr="0052140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дө 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Pr="00521406">
        <w:rPr>
          <w:rFonts w:ascii="Times New Roman" w:hAnsi="Times New Roman" w:cs="Times New Roman"/>
          <w:sz w:val="28"/>
          <w:szCs w:val="28"/>
          <w:lang w:val="ky-KG"/>
        </w:rPr>
        <w:t>100 пайыз мамлекеттик үлүштүк катышы бар</w:t>
      </w:r>
      <w:r w:rsidR="007C62B5"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"</w:t>
      </w:r>
      <w:r w:rsidR="00521406" w:rsidRPr="00521406">
        <w:rPr>
          <w:rFonts w:ascii="Times New Roman" w:hAnsi="Times New Roman" w:cs="Times New Roman"/>
          <w:sz w:val="28"/>
          <w:szCs w:val="28"/>
          <w:lang w:val="ky-KG"/>
        </w:rPr>
        <w:t xml:space="preserve"> деген норма </w:t>
      </w:r>
      <w:r w:rsidR="007C62B5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521406" w:rsidRPr="00521406">
        <w:rPr>
          <w:rFonts w:ascii="Times New Roman" w:hAnsi="Times New Roman" w:cs="Times New Roman"/>
          <w:sz w:val="28"/>
          <w:szCs w:val="28"/>
          <w:lang w:val="ky-KG"/>
        </w:rPr>
        <w:t xml:space="preserve">үчтөн экисинен кем эмес үлүшү бар” чарбакер субъекттерге жана мамлекеттик ишканаларга гана берилет дегенге алмаштырылган. </w:t>
      </w:r>
    </w:p>
    <w:p w14:paraId="2014C828" w14:textId="30F940D7" w:rsidR="00521406" w:rsidRDefault="00521406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52140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Мыйзамдын 29-беренесинде </w:t>
      </w:r>
      <w:r w:rsidRPr="00521406">
        <w:rPr>
          <w:rFonts w:ascii="Times New Roman" w:hAnsi="Times New Roman" w:cs="Times New Roman"/>
          <w:sz w:val="28"/>
          <w:szCs w:val="28"/>
          <w:lang w:val="ky-KG"/>
        </w:rPr>
        <w:t>продукцияны бөлүштүрүү жөнүндө макулдашуу боюнча жер казынасын пайдалануу укуктарын бер</w:t>
      </w:r>
      <w:r w:rsidRPr="0052140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үү лицензиялоого каралбайт деген норма жокко чыгарылаган.</w:t>
      </w:r>
    </w:p>
    <w:p w14:paraId="247205C9" w14:textId="466F6E0B" w:rsidR="002C6C43" w:rsidRPr="00521406" w:rsidRDefault="002C6C43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Ошону менен бирге, токтомдун долбоорунда Жер казын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асын пайдаланууну лицензиялоо</w:t>
      </w: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тарти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би жөнүндө жобонун 23-пунктунда </w:t>
      </w:r>
      <w:r w:rsidR="00CF43D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карлган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ер казынасын пайдаланууну лицензиялоо маселеси боюнча комиссияда</w:t>
      </w: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каралуучу суроолор боюнча </w:t>
      </w: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арыз берүү процесстерин оптималдаштыруу үчүн шарттарды түзүү каралган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</w:p>
    <w:p w14:paraId="1924F1CB" w14:textId="43F6771A" w:rsidR="00331EF0" w:rsidRPr="002C6C43" w:rsidRDefault="00331EF0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Бул өтүнмө берүүнүн бирдиктүү формаларын түзүүгө мүмкүндүк берет, алар арыз берүү процессин жөнөкөйлөтөт, </w:t>
      </w:r>
      <w:r w:rsidRPr="009F76A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Жер казынасын пайдаланууну лицензиялоо маселеси боюнча комиссияда каралуучу процессин </w:t>
      </w:r>
      <w:r w:rsidRPr="002C6C4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тартипке жана ирээтке келтирет, ошондой эле мындай арыздарды электрондук түрдө берүүгө өтүү үчүн оң өбөлгөлөрдү түзөт.</w:t>
      </w:r>
    </w:p>
    <w:p w14:paraId="42D8F25B" w14:textId="77777777" w:rsidR="009F76A0" w:rsidRPr="007C62B5" w:rsidRDefault="00331EF0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7C62B5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Ошондой эле мамлекеттик органдардын жана мамлекеттик ишканалардын аталыштарын өзгөртүүгө, формулировкаларын тактоого, ички карама-каршылыктарды жана так эместиктерди, ошондой эле эскирген ченемдерди жана коррупциялык тобокелдиктерди жоюуга, боштуктарды толтурууга байланыштуу редакциялык түзөтүүлөр киргизилүүдө.</w:t>
      </w:r>
    </w:p>
    <w:p w14:paraId="3BDD79F5" w14:textId="17CBB7C2" w:rsidR="00CF43DA" w:rsidRPr="007C62B5" w:rsidRDefault="00CF43DA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7C62B5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Ошону менен бирге </w:t>
      </w:r>
      <w:r w:rsidRP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2022-жылдын 22-июну № 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A92398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Кыргыз Республикасынын айрым мыйзам актыларына ("Жер казынасы жөнүндө", "Жер казынасын пайдаланууда продукцияны бөлүштүрүү жөнүндө </w:t>
      </w:r>
      <w:r w:rsidRPr="00CF43D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макулдашуулар тууралу" Кыргыз Республикасынын мыйзамдарына) өзгөртүүлөрдү киргизүү жөнүндө Кыргыз Республикасынын Мыйзамы менен 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lastRenderedPageBreak/>
        <w:t>Кыргыз Республикасынын Министрлер Кабинети</w:t>
      </w:r>
      <w:r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t xml:space="preserve"> өзүнүн чечимдерин Мыйзамга ылайык келтир</w:t>
      </w:r>
      <w:r w:rsidRPr="00CF43D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үүг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t>ө ө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t>өө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аз (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t>бир айлык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) мөөнөт берилгенин </w:t>
      </w:r>
      <w:r w:rsidRPr="007C62B5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белгилей кет</w:t>
      </w:r>
      <w:r w:rsidRPr="00CF43DA">
        <w:rPr>
          <w:rFonts w:ascii="Times New Roman" w:hAnsi="Times New Roman" w:cs="Times New Roman"/>
          <w:sz w:val="28"/>
          <w:szCs w:val="28"/>
          <w:lang w:val="ky-KG"/>
        </w:rPr>
        <w:t>үү</w:t>
      </w:r>
      <w:r w:rsidRPr="007C62B5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керек.</w:t>
      </w:r>
    </w:p>
    <w:p w14:paraId="6D71B981" w14:textId="77777777" w:rsidR="009F76A0" w:rsidRPr="007C62B5" w:rsidRDefault="009F76A0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b/>
          <w:sz w:val="28"/>
          <w:lang w:val="ky-KG"/>
        </w:rPr>
        <w:t>3. Мүмкүндүү социалдык, экономикалык, укуктук, укук коргоочулук, гендердик, экологиялык, коррупциялык кесепеттердин божомолу</w:t>
      </w:r>
    </w:p>
    <w:p w14:paraId="60DA926A" w14:textId="361A401F" w:rsidR="009F76A0" w:rsidRPr="007C62B5" w:rsidRDefault="009F76A0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Ушул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токтомдун</w:t>
      </w:r>
      <w:r w:rsidRPr="009F76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долбоор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ун</w:t>
      </w:r>
      <w:r w:rsidRPr="009F76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кабыл алуу негативдүү социалдык, экономикалык, укуктук, укук коргоочулук, гендердик, экологиялык, коррупциялык кесепеттерге алып келбейт.</w:t>
      </w:r>
    </w:p>
    <w:p w14:paraId="0AABF56A" w14:textId="77777777" w:rsidR="009F76A0" w:rsidRPr="007C62B5" w:rsidRDefault="009F76A0" w:rsidP="009F7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76A0">
        <w:rPr>
          <w:rFonts w:ascii="Times New Roman" w:hAnsi="Times New Roman" w:cs="Times New Roman"/>
          <w:b/>
          <w:sz w:val="28"/>
          <w:lang w:val="ky-KG"/>
        </w:rPr>
        <w:t xml:space="preserve">4. Коомдук талкуунун жыйынтыгы боюнча маалыматтар </w:t>
      </w:r>
    </w:p>
    <w:p w14:paraId="3DD2E110" w14:textId="227D374D" w:rsidR="00AF452C" w:rsidRPr="00AF452C" w:rsidRDefault="0014411A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1441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Сунушталып жаткан долбоор </w:t>
      </w:r>
      <w:r w:rsidR="009F76A0" w:rsidRPr="001441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«Ченемдик укуктук актылары жөнүндө» Мыйзамынын </w:t>
      </w:r>
      <w:r w:rsidR="009F76A0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22-беренесине ылайык Кыргыз Республикасынын Министрлер Кабинетинин </w:t>
      </w:r>
      <w:r w:rsidR="00737857" w:rsidRPr="007C62B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fldChar w:fldCharType="begin"/>
      </w:r>
      <w:r w:rsidR="00737857" w:rsidRPr="007C62B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instrText xml:space="preserve"> HYPERLINK "http://www.gov.kg/" </w:instrText>
      </w:r>
      <w:r w:rsidR="00737857" w:rsidRPr="007C62B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fldChar w:fldCharType="separate"/>
      </w:r>
      <w:r w:rsidR="00737857" w:rsidRPr="007C62B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www.gov.kg</w:t>
      </w:r>
      <w:r w:rsidR="00737857" w:rsidRPr="007C62B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fldChar w:fldCharType="end"/>
      </w:r>
      <w:r w:rsidR="00737857" w:rsidRPr="007C62B5">
        <w:rPr>
          <w:lang w:val="ky-KG"/>
        </w:rPr>
        <w:t xml:space="preserve"> </w:t>
      </w:r>
      <w:r w:rsidR="00737857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расмий сайтында 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Юстиция министрлигинин </w:t>
      </w:r>
      <w:r w:rsidRPr="00737857">
        <w:rPr>
          <w:rFonts w:ascii="Times New Roman" w:hAnsi="Times New Roman" w:cs="Times New Roman"/>
          <w:sz w:val="28"/>
          <w:szCs w:val="28"/>
          <w:lang w:val="ky-KG"/>
        </w:rPr>
        <w:t>(</w:t>
      </w:r>
      <w:hyperlink r:id="rId5" w:history="1">
        <w:r w:rsidRPr="007378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http://koomtalkuu.gov.kg</w:t>
        </w:r>
      </w:hyperlink>
      <w:r w:rsidRPr="0073785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сайт</w:t>
      </w:r>
      <w:r w:rsidR="00737857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ында </w:t>
      </w:r>
      <w:r w:rsidR="009F76A0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коомдук талкуу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ну</w:t>
      </w:r>
      <w:r w:rsidR="009F76A0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жургузуу макса</w:t>
      </w:r>
      <w:r w:rsidR="00AF452C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ында жайгаштырыл</w:t>
      </w:r>
      <w:r w:rsidR="00737857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</w:t>
      </w:r>
      <w:r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</w:t>
      </w:r>
      <w:r w:rsidR="00737857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</w:t>
      </w:r>
      <w:r w:rsidR="00AF452C" w:rsidRPr="0073785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14:paraId="674F21F3" w14:textId="77777777" w:rsid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hAnsi="Times New Roman" w:cs="Times New Roman"/>
          <w:b/>
          <w:sz w:val="28"/>
          <w:lang w:val="ky-KG"/>
        </w:rPr>
        <w:t>5. Мыйзамдарга долбоордун шайкештик талдоосу</w:t>
      </w:r>
    </w:p>
    <w:p w14:paraId="25062BC8" w14:textId="77777777" w:rsid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Көрсөтүлгөн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токтомдун </w:t>
      </w:r>
      <w:r w:rsidRPr="00AF45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долбоор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</w:t>
      </w:r>
      <w:r w:rsidRPr="00AF45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колдонуудагы мыйзамдардын ченемдерине ошондой эле, Кыргыз Республикасы катышуучусу болгон жана бекитилген тартипте күчүнө кирген эл аралык келишимге карама-каршы келбейт. </w:t>
      </w:r>
    </w:p>
    <w:p w14:paraId="6EB1081B" w14:textId="77777777" w:rsid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hAnsi="Times New Roman" w:cs="Times New Roman"/>
          <w:b/>
          <w:sz w:val="28"/>
          <w:lang w:val="ky-KG"/>
        </w:rPr>
        <w:t>6. Каржылоого муктаждык жөнүндө маалымат</w:t>
      </w:r>
    </w:p>
    <w:p w14:paraId="7E1A0591" w14:textId="1890DC30" w:rsidR="00AF452C" w:rsidRP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Ушул Кыргыз Республикасынын Мыйзам долбоорун кабыл алуу республикалык бюджеттен кошумча финансылык чыгымдарды талап кылбайт.</w:t>
      </w:r>
    </w:p>
    <w:p w14:paraId="666BDE53" w14:textId="77777777" w:rsidR="00AF452C" w:rsidRDefault="00AF452C" w:rsidP="00AF45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7. Регулятивдик таасирин талдоо боюнча маалымат</w:t>
      </w:r>
    </w:p>
    <w:p w14:paraId="635BD9F2" w14:textId="77777777" w:rsid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"Кыргыз Республикасынын ченемдик укуктук актылары жөнүндө" Кыргыз Республикасынын Мыйзамынын талаптарына ылайык жөнгө салуучу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таасирин талдоо талап кылынбайт. А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нткени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токтомдун 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карлган 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ченемдердин түшүнүгүн жана маңызын өзгөртпөйт, демек, чарба жүргүзүүчү субъекттер үчүн эч кандай милдеттенмелерди же талаптарды белгилебейт жана юридикалык күчү жагынан жогору болгон ченемдик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уктук актыларга ылайык келтир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</w:t>
      </w: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</w:p>
    <w:p w14:paraId="48B67759" w14:textId="55C4FFA4" w:rsidR="0036456F" w:rsidRPr="00AF452C" w:rsidRDefault="00AF452C" w:rsidP="00AF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F452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Тескерисинче, токтом долбоорун кабыл алуу ишкердик ишмердүүлүккө таасир этүүчү процесстерди жөнөкөйлөтүүгө жана оптималдаштырууга өбөлгө түзөт.</w:t>
      </w:r>
    </w:p>
    <w:p w14:paraId="5BD68B4D" w14:textId="77777777" w:rsidR="0036456F" w:rsidRDefault="0036456F" w:rsidP="009F7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14:paraId="0190118C" w14:textId="77777777" w:rsidR="00AF452C" w:rsidRPr="00AF452C" w:rsidRDefault="00AF452C" w:rsidP="009F7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14:paraId="753DBD73" w14:textId="4986ECC7" w:rsidR="00161B78" w:rsidRPr="009F76A0" w:rsidRDefault="0036456F" w:rsidP="009F76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Министр </w:t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Д.А. </w:t>
      </w:r>
      <w:proofErr w:type="spellStart"/>
      <w:r w:rsidRPr="009F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Кутманова</w:t>
      </w:r>
      <w:proofErr w:type="spellEnd"/>
    </w:p>
    <w:sectPr w:rsidR="00161B78" w:rsidRPr="009F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D56"/>
    <w:multiLevelType w:val="multilevel"/>
    <w:tmpl w:val="827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843BC"/>
    <w:multiLevelType w:val="hybridMultilevel"/>
    <w:tmpl w:val="4FDAB5AC"/>
    <w:lvl w:ilvl="0" w:tplc="FDEA96C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335D81"/>
    <w:multiLevelType w:val="multilevel"/>
    <w:tmpl w:val="B63CD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C3B15"/>
    <w:multiLevelType w:val="multilevel"/>
    <w:tmpl w:val="90103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145BE"/>
    <w:multiLevelType w:val="multilevel"/>
    <w:tmpl w:val="86ACE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70E29"/>
    <w:multiLevelType w:val="multilevel"/>
    <w:tmpl w:val="B9FC6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D6668"/>
    <w:multiLevelType w:val="multilevel"/>
    <w:tmpl w:val="F0742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B00F6"/>
    <w:multiLevelType w:val="multilevel"/>
    <w:tmpl w:val="B3BEFB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C7EE1"/>
    <w:multiLevelType w:val="hybridMultilevel"/>
    <w:tmpl w:val="A872C7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6F"/>
    <w:rsid w:val="00136CE2"/>
    <w:rsid w:val="0014411A"/>
    <w:rsid w:val="001447FC"/>
    <w:rsid w:val="00161B78"/>
    <w:rsid w:val="001F5C86"/>
    <w:rsid w:val="002C6C43"/>
    <w:rsid w:val="00331EF0"/>
    <w:rsid w:val="0036456F"/>
    <w:rsid w:val="00386C7E"/>
    <w:rsid w:val="003A653D"/>
    <w:rsid w:val="00521406"/>
    <w:rsid w:val="00592017"/>
    <w:rsid w:val="005C53BE"/>
    <w:rsid w:val="005F4A21"/>
    <w:rsid w:val="006A48F8"/>
    <w:rsid w:val="00737857"/>
    <w:rsid w:val="007C62B5"/>
    <w:rsid w:val="008662E1"/>
    <w:rsid w:val="009F76A0"/>
    <w:rsid w:val="00A92398"/>
    <w:rsid w:val="00AF452C"/>
    <w:rsid w:val="00B92B4F"/>
    <w:rsid w:val="00C52DA9"/>
    <w:rsid w:val="00CB1FFC"/>
    <w:rsid w:val="00CE418C"/>
    <w:rsid w:val="00CF43DA"/>
    <w:rsid w:val="00D2799D"/>
    <w:rsid w:val="00E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F328"/>
  <w15:chartTrackingRefBased/>
  <w15:docId w15:val="{64EFC220-8383-48AF-A03B-EA041B0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36456F"/>
  </w:style>
  <w:style w:type="character" w:styleId="a4">
    <w:name w:val="Hyperlink"/>
    <w:basedOn w:val="a0"/>
    <w:uiPriority w:val="99"/>
    <w:unhideWhenUsed/>
    <w:rsid w:val="003645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456F"/>
    <w:pPr>
      <w:ind w:left="720"/>
      <w:contextualSpacing/>
    </w:pPr>
  </w:style>
  <w:style w:type="paragraph" w:customStyle="1" w:styleId="tkTekst">
    <w:name w:val="_Текст обычный (tkTekst)"/>
    <w:basedOn w:val="a"/>
    <w:rsid w:val="001447F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4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omtalku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Адиль Сталбекович</dc:creator>
  <cp:keywords/>
  <dc:description/>
  <cp:lastModifiedBy>Исмаилов Адиль Сталбекович</cp:lastModifiedBy>
  <cp:revision>13</cp:revision>
  <cp:lastPrinted>2022-07-25T08:16:00Z</cp:lastPrinted>
  <dcterms:created xsi:type="dcterms:W3CDTF">2022-07-21T04:27:00Z</dcterms:created>
  <dcterms:modified xsi:type="dcterms:W3CDTF">2022-07-25T08:21:00Z</dcterms:modified>
</cp:coreProperties>
</file>